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Knowledge Representation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KNO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Tadeusz Puźniakowski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Rozwiązywanie zadań programistycznych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pracy podczas laboratoriów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ocena sporządzonych programów/skryptów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raport z wykonanego zadania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prezentacja rozwiązań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Nie dotyczy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Rozwiązywanie zadań programistycznych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pracy podczas laboratoriów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ocena sporządzonych programów/skryptów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raport z wykonanego zadania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prezentacja rozwiązań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Nie dotyczy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programowania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umiejętności programistyczne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Matematyka dyskretna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podstaw logiki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zaznajomienie studentów z różnymi formami reprezentacji wiedzy i systemów wnioskowania, które mogą być wykorzystane przez systemy informatyczne rozwiązywania problemów.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various forms of knowledge representation and inference systems that can be used by IT systems for problem solving.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głębokich sieci neuronowych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Praktyczne zapoznanie się z biblioteką TensorFlow jako przykład narzedzia wspomagającego tworzenie głębokich sieci neuronowych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Dopasowanie reprezentacji danych dla DNN i ich wykorzystanie w celu utworzenia modeli predykcyjnych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Materiały wykładowe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Dokumentacja TensorFlow https://www.tensorflow.org/api_docs/python/tf/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;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ń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zastosować reguły logiki i rachunku zdań do reprezentacji wiedzy o problemie i rozwiązania go z użyciem reguł wnioskowania.  Student potrafi dobrać odpowiedni model (np. system zdań logicznych, sieć semantyczną, system rozmyty) dla zadanego problemu, zaprojektować go i zaimplementować.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wykorzystać dostępne technologie dla reprezentacji wiedzy i wnioskowania w rozwiązywaniu zadanego problemu.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