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Powtórzenie i diagnoza poziomu. Słownictwo: środowisko pracy i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Gramatyka: Konjunktiv II – wyrażanie życzeń, możliwości i warunków.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Słownictwo IT: sprzęt komputerowy, oprogramowanie, systemy operacyjne.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Komunikacja zawodowa: korespondencja e-mailowa, pisanie podania o pracę.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Gramatyka: Passiv – budowanie i użycie strony biernej w opisach procesów.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Słownictwo: internet, sieci komputerowe, bezpieczeństwo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Czytanie ze zrozumieniem: artykuły techniczne w języku niemieckim.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Prezentacje w języku niemieckim – struktura i słownictwo.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Słownictwo: programowanie, algorytmy, języki 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Komunikacja w projekcie: spotkania, raporty, statusy – symulacje.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Kultura i realia gospodarcze Niemiec, Austrii i Szwajcarii – rynek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Przygotowanie do certyfikacji B1 (Goethe-Zertifikat B1) –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Projekt zaliczeniowy – prezentacja lub raport w języku niemieckim.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Powtórzenie materiału.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