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(część wykładowa): pytania problemowe + zadania dotyczące DDD, architektury oktogonalnej, SOA oraz OAuth 2.1.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Praca na zajęciach (laboratoria): realizacja zadań cząstkowych, jakość kodu, poprawność architektury, terminowość.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Projekt: kompletność funkcjonalna, zgodność z założeniami (DDD + architektura oktogonalna), jakość testów (integracyjne + E2E), konteneryzacja i uruchamianie środowiska.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końcowa = składowa z kolokwium + składowa z laboratoriów (praca) + składowa z projektu.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Warunek zaliczenia: oddanie projektu oraz uzyskanie wyniku pozytywnego z kolokwium.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(część wykładowa): pytania problemowe + zadania dotyczące DDD, architektury oktogonalnej, SOA oraz OAuth 2.1.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Praca na zajęciach (laboratoria): realizacja zadań cząstkowych, jakość kodu, poprawność architektury, terminowość.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Projekt: kompletność funkcjonalna, zgodność z założeniami (DDD + architektura oktogonalna), jakość testów (integracyjne + E2E), konteneryzacja i uruchamianie środowiska.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końcowa = składowa z kolokwium + składowa z laboratoriów (praca) + składowa z projektu.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Warunek zaliczenia: oddanie projektu oraz uzyskanie wyniku pozytywnego z kolokwium.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 (jeśli używane w projekcie).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