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Podstawowe cechy relacyjnych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Zalety i wady relacyjnych i nierelacyjnych organizacji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Znaczenie zależności funkcyjnych i postaci normalnych przy projektowaniu schematu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elementy i znaczenie diagramów związków encji (ERD) przy projektowaniu schematu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Podstawowe konstrukcje języka SQL.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Interfejs ODBC.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Elementy programistyczne w bazie danych, procedury wyzwalane, definicje, przykłady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Reguły integralności w bazie danych, przykłady występowania, sposoby realizacji w języku SQL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Podstawowe zasady optymalizacji zapytań, w tym rodzaje i znaczenie indeksów w bazie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Problemy współbieżnego dostępu do baz danych, rozwiązania tych problemów (transakcje, blokady).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Inne rodzaje baz danych: bazy dokumentowe, bazy grafowe.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