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warsztaty</w:t>
            </w:r>
          </w:p>
          <w:p>
            <w:pPr>
              <w:spacing w:before="20" w:after="20"/>
            </w:pPr>
            <w:r>
              <w:rPr>
                <w:rFonts w:ascii="Aptos" w:hAnsi="Aptos"/>
                <w:sz w:val="22"/>
              </w:rPr>
              <w:t>4. Ćwiczenia/Laboratorium/Projekt/Lektorat/Seminarium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Procentowy udział o ocenie ostatecznej:</w:t>
            </w:r>
          </w:p>
          <w:p>
            <w:pPr>
              <w:spacing w:before="20" w:after="20"/>
            </w:pPr>
            <w:r>
              <w:rPr>
                <w:rFonts w:ascii="Aptos" w:hAnsi="Aptos"/>
                <w:sz w:val="22"/>
              </w:rPr>
              <w:t>8. laboratorium- 20%</w:t>
            </w:r>
          </w:p>
          <w:p>
            <w:pPr>
              <w:spacing w:before="20" w:after="20"/>
            </w:pPr>
            <w:r>
              <w:rPr>
                <w:rFonts w:ascii="Aptos" w:hAnsi="Aptos"/>
                <w:sz w:val="22"/>
              </w:rPr>
              <w:t>9. projektu- 50%</w:t>
            </w:r>
          </w:p>
          <w:p>
            <w:pPr>
              <w:spacing w:before="20" w:after="20"/>
            </w:pPr>
            <w:r>
              <w:rPr>
                <w:rFonts w:ascii="Aptos" w:hAnsi="Aptos"/>
                <w:sz w:val="22"/>
              </w:rPr>
              <w:t>10. kolokwium- 30%</w:t>
            </w:r>
          </w:p>
          <w:p>
            <w:pPr>
              <w:spacing w:before="20" w:after="20"/>
            </w:pPr>
            <w:r>
              <w:rPr>
                <w:rFonts w:ascii="Aptos" w:hAnsi="Aptos"/>
                <w:sz w:val="22"/>
              </w:rPr>
              <w:t>11. Uzyskanie pozytywnej oceny od 50% zdobytych punktów, które są pomnożone przez odpowiednie wagi procentowe, przy czym z kolokwium,  należy uzyskać co najmniej 40% punktów.</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warsztaty</w:t>
            </w:r>
          </w:p>
          <w:p>
            <w:pPr>
              <w:spacing w:before="20" w:after="20"/>
            </w:pPr>
            <w:r>
              <w:rPr>
                <w:rFonts w:ascii="Aptos" w:hAnsi="Aptos"/>
                <w:sz w:val="22"/>
              </w:rPr>
              <w:t>4. Ćwiczenia/Laboratorium/Projekt/Lektorat/Seminarium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Procentowy udział o ocenie ostatecznej:</w:t>
            </w:r>
          </w:p>
          <w:p>
            <w:pPr>
              <w:spacing w:before="20" w:after="20"/>
            </w:pPr>
            <w:r>
              <w:rPr>
                <w:rFonts w:ascii="Aptos" w:hAnsi="Aptos"/>
                <w:sz w:val="22"/>
              </w:rPr>
              <w:t>8. laboratorium- 20%</w:t>
            </w:r>
          </w:p>
          <w:p>
            <w:pPr>
              <w:spacing w:before="20" w:after="20"/>
            </w:pPr>
            <w:r>
              <w:rPr>
                <w:rFonts w:ascii="Aptos" w:hAnsi="Aptos"/>
                <w:sz w:val="22"/>
              </w:rPr>
              <w:t>9. projektu- 50%</w:t>
            </w:r>
          </w:p>
          <w:p>
            <w:pPr>
              <w:spacing w:before="20" w:after="20"/>
            </w:pPr>
            <w:r>
              <w:rPr>
                <w:rFonts w:ascii="Aptos" w:hAnsi="Aptos"/>
                <w:sz w:val="22"/>
              </w:rPr>
              <w:t>10. kolokwium- 30%</w:t>
            </w:r>
          </w:p>
          <w:p>
            <w:pPr>
              <w:spacing w:before="20" w:after="20"/>
            </w:pPr>
            <w:r>
              <w:rPr>
                <w:rFonts w:ascii="Aptos" w:hAnsi="Aptos"/>
                <w:sz w:val="22"/>
              </w:rPr>
              <w:t>11. Uzyskanie pozytywnej oceny od 50% zdobytych punktów, które są pomnożone przez odpowiednie wagi procentowe, przy czym z kolokwium,  należy uzyskać co najmniej 40%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