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2.3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nad projektem z zastosowaniem metod Design Thinking; tworzenie person, map empatii i prototypów rozwiązań;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