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CPP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21.5</w:t>
            </w:r>
          </w:p>
        </w:tc>
        <w:tc>
          <w:tcPr>
            <w:tcW w:type="dxa" w:w="1994"/>
            <w:gridSpan w:val="2"/>
          </w:tcPr>
          <w:p>
            <w:pPr>
              <w:spacing w:before="20" w:after="20"/>
            </w:pPr>
            <w:r>
              <w:rPr>
                <w:rFonts w:ascii="Aptos" w:hAnsi="Aptos"/>
                <w:b w:val="0"/>
                <w:i w:val="0"/>
                <w:sz w:val="22"/>
              </w:rPr>
              <w:t>0.9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C++; zarządzanie pamięcią, wskaźniki, szablony;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C++: zastosowania, kompilacja, struktura programu, pierwszy program.</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Typy danych, zmienne, stałe, operatory, instrukcje wejścia i wyjścia (cin, cout).</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Instrukcje sterujące: if, switch, pętle for, while, do while.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Funkcje: definicja, parametry, wartości zwracane, przeciążanie funkcji.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Tablice i łańcuchy znaków, podstawy pracy z pamięcią.</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Wskaźniki i referencje – wprowadzenie i zastosowania.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Struktury i typy złożone.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Dynamiczna alokacja pamięci (new, delete) i podstawy bezpiecznego zarządzania zasobami.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Wprowadzenie do programowania obiektowego: klasy i obiekty.</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 xml:space="preserve"> Konstruktory, destruktory, enkapsulacja.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 xml:space="preserve"> Dziedziczenie i polimorfizm – podstawy.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 xml:space="preserve"> Biblioteka standardowa STL – wprowadzenie (vector, string).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C++, typy danych, instrukcje sterujące oraz zasady działania kompilatora i linkera. Rozumie podstawy zarządzania pamięcią i różnice między typami wartościowymi i referencyjnymi.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debugować proste programy w języku C++, korzystać z dokumentacji technicznej, dzielić program na funkcje i pliki źródłowe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pracę nad projektem programistycznym, dbać o jakość i czytelność kodu oraz terminowo realizować powierzone zadania.</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