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Nauka znaków katakany: a,i,u,e,o /  ka,ki,ku,ke,ko,ga,gi,gu,ge,go / lekcja 4 – godziny i minuty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Nauka znaków katakany:  sa,shi,su,se,so,za,ji,zu,ze,zo /  wybrane znaki kanji, słuchanie, partykuła wo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Nauka znaków katakany:  ta,chi,tsu,te,to,da,di,du,de,do ,na,ni,nu,ne,no, nauka wybranych znaków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Nauka znaków katakany :ha,hi,fu,he,ho,ba,bi,bu,be,bo,pa,pi,pu,pe / wypracowanie: mój dzień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Nauka znaków katakany: ma,mi,mu,me,mo, ya,yu,yo, Dodatki do katakany, lekcja 5 -budowanie zdań i pytań, partykuła ka i mo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Nauka znaków katakany: ra,ri,ru,re,ro,wa,wo,n   Lekcja 6, forma masenka i forma mashō, nowe słownictwo: kino, muzeum, sklep itp. ,</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Nauka znaków katakany nowe znaki kanji, budowanie zdań, partykuła de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Kolokwium 1 (z katakany) / słuchanie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Nauka znaków katakany (dodatki) , budowanie dialogów z czasownikami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Dni tygodnia, miesiące i dni miesiąca, nowe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Partykuły kara i made, słownictwo związane z miejscem i budowa zdań</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Środki transportu i partykuła de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Przymiotniki – i-przymiotniki, na-przymiotniki  i budowa zdań</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 z całego semestru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 całej katakany)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