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Scala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JSC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1.5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21.5</w:t>
            </w:r>
          </w:p>
        </w:tc>
        <w:tc>
          <w:tcPr>
            <w:tcW w:type="dxa" w:w="1994"/>
            <w:gridSpan w:val="2"/>
          </w:tcPr>
          <w:p>
            <w:pPr>
              <w:spacing w:before="20" w:after="20"/>
            </w:pPr>
            <w:r>
              <w:rPr>
                <w:rFonts w:ascii="Aptos" w:hAnsi="Aptos"/>
                <w:b w:val="0"/>
                <w:i w:val="0"/>
                <w:sz w:val="22"/>
              </w:rPr>
              <w:t>0.9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Scala z wykorzystaniem paradygmatów funkcyjnego i obiektowego;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Scala, łączącym paradygmat obiektowy i funkcyjny, oraz wykształcenie umiejętności tworzenia prostych aplikacji działających na platformie JVM. Zajęcia kładą nacisk na niemutowalność danych, wyrażenia funkcyjne, dopasowanie wzorców oraz czytelny i bezpieczny kod. Przedmiot przygotowuje studentów do dalszej nauki technologii opartych na JVM oraz do pracy z nowoczesnymi językami funkcyjnymi.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Scala, combining the object-oriented and functional paradigms, and to develop the ability to create simple applications running on the JVM platform. The course places emphasis on data immutability, functional expressions, pattern matching, and clear, safe code. It prepares students for further study of JVM-based technologies and for work with modern functional languages.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Scala i platformy JVM oraz konfiguracja środowiska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Podstawowe typy danych, wyrażenia, instrukcje sterujące i niemutowalność</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Funkcje, funkcje anonimowe i funkcje wyższego rzędu</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Kolekcje w Scali i operacje funkcyjne (map, flatMap, filter)</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Podstawy programowania obiektowego: klasy, obiekty, case class</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Dziedziczenie, cechy (traits) i kompozycja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Dopasowanie wzorców (pattern matching)</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Obsługa błędów: Option, Either, Try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Dobre praktyki i czytelność kodu w stylu funkcyjnym</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programistyczny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Odersky, Lex Spoon, Bill Venners, Programming in Scala</w:t>
            </w:r>
          </w:p>
          <w:p>
            <w:pPr>
              <w:spacing w:before="20" w:after="20"/>
            </w:pPr>
            <w:r>
              <w:rPr>
                <w:rFonts w:ascii="Aptos" w:hAnsi="Aptos"/>
                <w:sz w:val="22"/>
              </w:rPr>
              <w:t>2. Dean Wampler, Programming Scala</w:t>
            </w:r>
          </w:p>
          <w:p>
            <w:pPr>
              <w:spacing w:before="20" w:after="20"/>
            </w:pPr>
            <w:r>
              <w:rPr>
                <w:rFonts w:ascii="Aptos" w:hAnsi="Aptos"/>
                <w:sz w:val="22"/>
              </w:rPr>
              <w:t>3. Dokumentacja Scala: https://docs.scala-lang.org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Paul Chiusano, Rúnar Bjarnason, Functional Programming in Scala</w:t>
            </w:r>
          </w:p>
          <w:p>
            <w:pPr>
              <w:spacing w:before="20" w:after="20"/>
            </w:pPr>
            <w:r>
              <w:rPr>
                <w:rFonts w:ascii="Aptos" w:hAnsi="Aptos"/>
                <w:sz w:val="22"/>
              </w:rPr>
              <w:t>2. Scala Exercises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Scala, różnice między paradygmatem obiektowym i funkcyjnym oraz zasady działania aplikacji na platformie JVM.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Scala, definiować funkcje i klasy, korzystać z kolekcji niemutowalnych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świadomie dobierać narzędzia i paradygmaty do rozwiązywanego problemu.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