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Potrafi modelować systemy przy pomocy poznanych na zajęciach formalizmów. Potrafi dokonać analizy systemów w oparciu o grafy stanów osiągalnych. Potrafi dokonać analizy systemów w oparciu o niezmienniki typu S i niezmienniki typu T.</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