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nad planem biznesowym własnego przedsięwzięcia; analiza przypadków biznesowych; przygotowanie prezentacji multimedialnej; przygotowanie do kolokwium z treści wykładów.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