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O wpływie kawy, muzyki i powiadomień. Strategie podnoszenia wydajności pracy nad projektem</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twórczo? Stan flow i strategie rozwiązywania problemów. Metody i narzędzia wspierające kreatywne aspekty pracy inżyniera.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