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Określenie charakterystyki behawioralnej docelowych odbiorców projektu. Rozróżnianie pojęć klienta-nabywcy i klienta-użytkownika.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sprzedażowych dla różnych segmentów klientów (na podstawie charakterystyki behawioralnej)  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wybór najatrakcyjniejszego segmentu innowatorów.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wartości do postaci mierzalnych parametrów stanowiących podstawę do późniejszej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narracji marketingowej.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Omówienie zasad przeprowadzenia ćwiczenia w odniesieniu do pozycji: „partnerzy”, „kluczowe aktywności”, „kluczowe zasoby”, „koszty.”</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Dlaczego Twój produkt nie sprzeda się za granicą?!”</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