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5)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4 (LEK1)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B2+/C1. Student doskonali umiejętności komunikacji zawodowej, pisania dokumentacji technicznej, prowadzenia prezentacji specjalistycznych oraz uczestnictwa w międzynarodowych projektach informatycznych. Kurs przygotowuje do egzaminu certyfikacyjnego na poziomie C1.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w środowisku zawodowym i akademickim na poziomie B2+/C1.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