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Dalsze kroki zależą od przyjętej metodyki prac and wydaniem; poniżej przedstawiono dla obiektowego podejścia wg metodyki kaskadowej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Analiza wymagań; praca z Klientem. Analiza i specyfikacja wymagań; przygotowanie dokumentu SWS. Kontrola postępów prac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Prezentacja produktu – prototypów komponentów systemowych realizujących tematy prac inż. zespołów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