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zespołowych z systemów czasu rzeczywistego; implementacja i testowanie algorytmów real-time;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RT i FreeRTOS: pojęcia deterministyczności, jitter, deadline, zadania vs przerwania.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Scheduler FreeRTOS: priorytety, wywłaszczanie, time-slicing, stany zadań, dobór konfiguracji.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Zarządzanie czasem: tick, opóźnienia i timeouty, vTaskDelay/Until, timery programowe.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Komunikacja między zadaniami: kolejki, stream/message buffers, wzorce producent–konsument.</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Synchronizacja i sekcje krytyczne: semafory, mutexy, recursive mutex, problem priority inversion.</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Event Groups i Task Notifications: sygnalizacja zdarzeń, szybkie mechanizmy synchronizacji.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Przerwania w FreeRTOS: ISR-safe API, kolejki z ISR, zarządzanie latencją i czasem obsługi.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Pamięć w FreeRTOS: stos zadania, heap (strategie), alokacja dynamiczna, fragmentacja, diagnostyka.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obserwowalność: trace, runtime stats, watchdog, analiza zakleszczeń i przepełnień stosu.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RTOS end-to-end: architektura aplikacji, podział na moduły, testy funkcjonalne i czasowe, kryteria zaliczenia.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