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grafiki 3D w OpenGL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OGL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Liczba punktów ECTS : 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scen 3D w OpenGL; ćwiczenia z shaderów, oświetlenia i teksturowania; przygotowanie zadań laboratoryjnych; samodzielne eksperymenty z grafiką 3D.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 - test wyboru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Algebra liniowa i geometria  (ALG)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Analiza matematyczna  (AM)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Algorytmy i struktury danych (ASD)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Grafika komputerowa (GRK)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programowanie w C/C++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operacje na macierzach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przekształcenia liniowe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podstawy OpenGL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wykorzystanie zaawansowanych możliwości biblioteki OpenGL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the ability to use the advanced capabilities of the OpenGL library.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oświetenia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Obiekt buforu ramki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Shadery geometrii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Teselacja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Import modeli 3W w OpenGL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nieba (Skybox)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mgły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przezroczystości. Sprajty punktowe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Sprajty punktowe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nierówności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Shadery obliczeniowe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systemu cząstek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Bufory w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Teksturowanie w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Laboratorium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oświetenia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Mapowanie cienia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krzywych Béziera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płatów Béziera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Import modeli 3W w OpenGL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nieba (Skybox)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mgły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przezroczystości. Sprajty punktowe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Sprajty punktowe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nierówności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głębi ostrości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systemu cząstek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Bufory w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Teksturowanie w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R. Buss: 3D Computer Graphics: A Mathematical Introduction with OpenGL, Revision draft Draft A.10.b. May 28,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The Khronos Group: OpenGL API Documentation Overview 2024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Graham Sellers, Vulkan Programming Guide, Pearson Education, 2016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Graham Sellers, Richard S. Wright Jr., Nicholas HaemelOpenGL. Księga eksperta. Wydanie VII Helion2016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Alexander Overvoorde, Vulkan Tutorial, https://vulkan-tutorial.com,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programowania grafiki 3D z użyciem OpenGL: architekturę potoku renderowania, programowanie shaderów (GLSL), techniki oświetlenia (shadow mapping, ambient occlusion, PBR). [K_W11]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 - test wyboru;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aktualne narzędzia i technologie grafiki 3D w czasie rzeczywistym: menedżery zasobów sceny, optymalizację (LOD, frustum culling, batching) i nowoczesne API (Vulkan/DirectX 12). [K_W11]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 - test wyboru;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zaprogramować zaawansowaną aplikację grafiki 3D z użyciem OpenGL lub nowszego API, implementując własne shadery, systemy cząsteczkowe i zaawansowane efekty wizualne. [K_U17]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 - test wyboru;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optymalizować aplikację graficzną pod kątem wydajności renderowania na nowoczesnym sprzęcie GPU. [K_U17]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 - test wyboru;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zaawansowanych technologii graficznych przez całe życie zawodowe.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 - test wyboru;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i doboru technologii graficznych do wymagań konkretnego projektu inżynierskiego.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 - test wyboru;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