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p>
            <w:pPr>
              <w:spacing w:before="20" w:after="20"/>
            </w:pPr>
            <w:r>
              <w:rPr>
                <w:rFonts w:ascii="Aptos" w:hAnsi="Aptos"/>
                <w:b/>
                <w:sz w:val="22"/>
              </w:rPr>
              <w:t>Laboratorium:</w:t>
            </w:r>
          </w:p>
          <w:p>
            <w:pPr>
              <w:spacing w:before="20" w:after="20"/>
            </w:pPr>
            <w:r>
              <w:rPr>
                <w:rFonts w:ascii="Aptos" w:hAnsi="Aptos"/>
                <w:b w:val="0"/>
                <w:sz w:val="22"/>
              </w:rPr>
              <w:t>• Ćwiczenia praktyczne</w:t>
            </w:r>
          </w:p>
          <w:p>
            <w:pPr>
              <w:spacing w:before="20" w:after="20"/>
            </w:pPr>
            <w:r>
              <w:rPr>
                <w:rFonts w:ascii="Aptos" w:hAnsi="Aptos"/>
                <w:b w:val="0"/>
                <w:sz w:val="22"/>
              </w:rPr>
              <w:t>• Ćwiczenia implementacyjne</w:t>
            </w:r>
          </w:p>
          <w:p>
            <w:pPr>
              <w:spacing w:before="20" w:after="20"/>
            </w:pPr>
            <w:r>
              <w:rPr>
                <w:rFonts w:ascii="Aptos" w:hAnsi="Aptos"/>
                <w:b w:val="0"/>
                <w:sz w:val="22"/>
              </w:rPr>
              <w:t>• Projekty w parach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RT i FreeRTOS: pojęcia deterministyczności, jitter, deadline, zadania vs przerwania.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Scheduler FreeRTOS: priorytety, wywłaszczanie, time-slicing, stany zadań, dobór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Zarządzanie czasem: tick, opóźnienia i timeouty, vTaskDelay/Until, timery programowe.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między zadaniami: kolejki, stream/message buffers, wzorce producent–konsument.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Synchronizacja i sekcje krytyczne: semafory, mutexy, recursive mutex, problem priority inversion.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Event Groups i Task Notifications: sygnalizacja zdarzeń, szybkie mechanizmy synchronizacji.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Przerwania w FreeRTOS: ISR-safe API, kolejki z ISR, zarządzanie latencją i czasem obsługi.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Pamięć w FreeRTOS: stos zadania, heap (strategie), alokacja dynamiczna, fragmentacja, diagnostyka.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obserwowalność: trace, runtime stats, watchdog, analiza zakleszczeń i przepełnień stosu.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RTOS end-to-end: architektura aplikacji, podział na moduły, testy funkcjonalne i czasowe, kryteria zaliczenia.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