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i porównanie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Konfiguracja i zastosowanie URP/HDRP, dobór pipeline'u do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Architektura ECS/DOTS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zasobami - Asset Bundles, Steaming Assets i Addressables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New Input System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Lokalizacja projektu - Integracja pakietu lokalizacji Unity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Architektura projektu, modularność, wzorce projektowe stosowane w produkcji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i przygotowanie buildów produkcyjnych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Proces wydawniczy, przygotowanie projektu do publikacji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