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Wykształcenie umiejętności ruchowych przydatnych w aktywności zdrowotnej, utylitarnej, rekreacyjnej i sportowej.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Kształtowanie postaw osobowościowych: poczucia własnej wartości, szacunku dla innych osób, zwłaszcza słabszych i mniej sprawnych.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