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Wprowadzenie do baz grafowych</w:t>
            </w:r>
          </w:p>
        </w:tc>
        <w:tc>
          <w:tcPr>
            <w:tcW w:type="dxa" w:w="4986"/>
            <w:gridSpan w:val="2"/>
          </w:tcPr>
          <w:p>
            <w:pPr>
              <w:spacing w:before="20" w:after="20"/>
            </w:pPr>
            <w:r>
              <w:rPr>
                <w:rFonts w:ascii="Aptos" w:hAnsi="Aptos"/>
                <w:b w:val="0"/>
                <w:i w:val="0"/>
                <w:sz w:val="22"/>
              </w:rPr>
              <w:t>10.03.2026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DGR</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do ustalenia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34</w:t>
            </w:r>
          </w:p>
        </w:tc>
        <w:tc>
          <w:tcPr>
            <w:tcW w:type="dxa" w:w="1994"/>
            <w:gridSpan w:val="2"/>
          </w:tcPr>
          <w:p>
            <w:pPr>
              <w:spacing w:before="20" w:after="20"/>
            </w:pPr>
            <w:r>
              <w:rPr>
                <w:rFonts w:ascii="Aptos" w:hAnsi="Aptos"/>
                <w:b w:val="0"/>
                <w:i w:val="0"/>
                <w:sz w:val="22"/>
              </w:rPr>
              <w:t>1.4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Projektowanie modelu grafowego bazy danych (Neo4j); implementacja zapytań grafowych; analiza relacji w danych.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rozwiązywanie zadań</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ocena pracy podczas ćwiczenia</w:t>
            </w:r>
          </w:p>
          <w:p>
            <w:pPr>
              <w:spacing w:before="20" w:after="20"/>
            </w:pPr>
            <w:r>
              <w:rPr>
                <w:rFonts w:ascii="Aptos" w:hAnsi="Aptos"/>
                <w:sz w:val="22"/>
              </w:rPr>
              <w:t>2.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Relacyjne bazy danych</w:t>
            </w:r>
          </w:p>
        </w:tc>
        <w:tc>
          <w:tcPr>
            <w:tcW w:type="dxa" w:w="4986"/>
          </w:tcPr>
          <w:p>
            <w:pPr>
              <w:spacing w:before="20" w:after="20"/>
            </w:pPr>
            <w:r>
              <w:rPr>
                <w:rFonts w:ascii="Aptos" w:hAnsi="Aptos"/>
                <w:b w:val="0"/>
                <w:i w:val="0"/>
                <w:sz w:val="22"/>
              </w:rPr>
              <w:t>Znajomość podstawowych pojęć związanych z bazami danych, umiejętność projektowania prostych modeli relacyjnych oraz pisania podstawowych zapytań SQL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koncepcją baz danych grafowych oraz ich zastosowaniami w systemach, w których kluczowe znaczenie mają relacje pomiędzy danymi. Studenci poznają podstawowe elementy modelu grafowego (wierzchołki, krawędzie, właściwości), zasady modelowania danych oraz wykonywania zapytań grafowych. Przedmiot przygotowuje do projektowania i implementacji prostych rozwiązań opartych na bazach grafowych oraz do świadomego porównywania tego podejścia z innymi modelami baz danych.</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concept of graph databases and their applications in systems where relationships between data are of key importance. Students learn the basic elements of the graph model (vertices, edges, properties), principles of data modeling, and execution of graph queries. The course prepares students to design and implement simple graph database solutions and to compare this approach consciously with other database models.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Wprowadzenie do baz grafowych i ich zastosowań</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Model grafowy: wierzchołki, relacje i właściwości</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Porównanie baz grafowych z relacyjnymi i dokumentowymi</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Projektowanie modelu danych w bazie grafowej</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Tworzenie i modyfikacja danych w grafie</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Podstawy języka zapytań grafowych</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Wyszukiwanie ścieżek i zależności</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Indeksowanie i podstawy wydajności</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Podstawowe algorytmy grafowe w bazach grafowych</w:t>
            </w:r>
          </w:p>
        </w:tc>
      </w:tr>
      <w:tr>
        <w:tc>
          <w:tcPr>
            <w:tcW w:type="dxa" w:w="680"/>
          </w:tcPr>
          <w:p>
            <w:pPr>
              <w:spacing w:before="20" w:after="20"/>
            </w:pPr>
            <w:r>
              <w:rPr>
                <w:rFonts w:ascii="Aptos" w:hAnsi="Aptos"/>
                <w:b w:val="0"/>
                <w:i w:val="0"/>
                <w:sz w:val="22"/>
              </w:rPr>
              <w:t>10.</w:t>
            </w:r>
          </w:p>
        </w:tc>
        <w:tc>
          <w:tcPr>
            <w:tcW w:type="dxa" w:w="8788"/>
          </w:tcPr>
          <w:p>
            <w:pPr>
              <w:spacing w:before="20" w:after="20"/>
            </w:pPr>
            <w:r>
              <w:rPr>
                <w:rFonts w:ascii="Aptos" w:hAnsi="Aptos"/>
                <w:b w:val="0"/>
                <w:i w:val="0"/>
                <w:sz w:val="22"/>
              </w:rPr>
              <w:t>Integracja bazy grafowej z aplikacją</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Ian Robinson, Jim Webber, Emil Eifrem, Graph Databases</w:t>
            </w:r>
          </w:p>
          <w:p>
            <w:pPr>
              <w:spacing w:before="20" w:after="20"/>
            </w:pPr>
            <w:r>
              <w:rPr>
                <w:rFonts w:ascii="Aptos" w:hAnsi="Aptos"/>
                <w:sz w:val="22"/>
              </w:rPr>
              <w:t>2. Dokumentacja Neo4j: https://neo4j.com/docs</w:t>
            </w:r>
          </w:p>
          <w:p>
            <w:pPr>
              <w:spacing w:before="20" w:after="20"/>
            </w:pPr>
            <w:r>
              <w:rPr>
                <w:rFonts w:ascii="Aptos" w:hAnsi="Aptos"/>
                <w:sz w:val="22"/>
              </w:rPr>
              <w:t>3. Dokumentacja Cypher Query Language</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Martin Fowler, NoSQL Distilled</w:t>
            </w:r>
          </w:p>
          <w:p>
            <w:pPr>
              <w:spacing w:before="20" w:after="20"/>
            </w:pPr>
            <w:r>
              <w:rPr>
                <w:rFonts w:ascii="Aptos" w:hAnsi="Aptos"/>
                <w:sz w:val="22"/>
              </w:rPr>
              <w:t>2. Materiały online producentów baz grafowych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K_W13</w:t>
            </w:r>
          </w:p>
        </w:tc>
        <w:tc>
          <w:tcPr>
            <w:tcW w:type="dxa" w:w="3324"/>
          </w:tcPr>
          <w:p>
            <w:pPr>
              <w:spacing w:before="20" w:after="20"/>
            </w:pPr>
            <w:r>
              <w:rPr>
                <w:rFonts w:ascii="Aptos" w:hAnsi="Aptos"/>
                <w:b w:val="0"/>
                <w:i w:val="0"/>
                <w:sz w:val="22"/>
              </w:rPr>
              <w:t>Student zna podstawowe pojęcia związane z bazami grafowymi, rozumie model grafowy oraz różnice pomiędzy bazami grafowymi, relacyjnymi i dokumentowymi.</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K_U27</w:t>
            </w:r>
          </w:p>
        </w:tc>
        <w:tc>
          <w:tcPr>
            <w:tcW w:type="dxa" w:w="3324"/>
          </w:tcPr>
          <w:p>
            <w:pPr>
              <w:spacing w:before="20" w:after="20"/>
            </w:pPr>
            <w:r>
              <w:rPr>
                <w:rFonts w:ascii="Aptos" w:hAnsi="Aptos"/>
                <w:b w:val="0"/>
                <w:i w:val="0"/>
                <w:sz w:val="22"/>
              </w:rPr>
              <w:t>Student potrafi zaprojektować prosty model grafowy, tworzyć wierzchołki i relacje, formułować zapytania grafowe oraz wykorzystać bazę grafową w prostym projekcie aplikacyjnym.</w:t>
            </w:r>
          </w:p>
        </w:tc>
        <w:tc>
          <w:tcPr>
            <w:tcW w:type="dxa" w:w="3324"/>
          </w:tcPr>
          <w:p>
            <w:pPr>
              <w:spacing w:before="20" w:after="20"/>
            </w:pPr>
            <w:r>
              <w:rPr>
                <w:rFonts w:ascii="Aptos" w:hAnsi="Aptos"/>
                <w:b w:val="0"/>
                <w:i w:val="0"/>
                <w:sz w:val="22"/>
              </w:rPr>
              <w:t>ocena pracy podczas ćwiczenia,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 potrafi samodzielnie planować realizację projektu bazodanowego, analizować zależności pomiędzy danymi oraz argumentować wybór modelu grafowego.</w:t>
            </w:r>
          </w:p>
        </w:tc>
        <w:tc>
          <w:tcPr>
            <w:tcW w:type="dxa" w:w="3324"/>
          </w:tcPr>
          <w:p>
            <w:pPr>
              <w:spacing w:before="20" w:after="20"/>
            </w:pPr>
            <w:r>
              <w:rPr>
                <w:rFonts w:ascii="Aptos" w:hAnsi="Aptos"/>
                <w:b w:val="0"/>
                <w:i w:val="0"/>
                <w:sz w:val="22"/>
              </w:rPr>
              <w:t>ocena pracy podczas ćwiczenia,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