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426"/>
        <w:gridCol w:w="1188"/>
        <w:gridCol w:w="87"/>
        <w:gridCol w:w="17"/>
        <w:gridCol w:w="692"/>
        <w:gridCol w:w="2196"/>
      </w:tblGrid>
      <w:tr w:rsidR="003C1D98" w:rsidRPr="003C1D98" w14:paraId="4078B789" w14:textId="77777777" w:rsidTr="7DB15B0A">
        <w:trPr>
          <w:trHeight w:val="538"/>
        </w:trPr>
        <w:tc>
          <w:tcPr>
            <w:tcW w:w="632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BDE7C23" w14:textId="77777777" w:rsidR="00F45867" w:rsidRPr="003C1D98" w:rsidRDefault="00F45867" w:rsidP="00F45867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14D3C61" w14:textId="77777777" w:rsidR="00F45867" w:rsidRPr="003C1D98" w:rsidRDefault="00F45867" w:rsidP="00F45867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Kierunek: INFORMATYKA</w:t>
            </w:r>
          </w:p>
          <w:p w14:paraId="02C07D5E" w14:textId="1B124436" w:rsidR="00F45867" w:rsidRPr="003C1D98" w:rsidRDefault="00F45867" w:rsidP="00F45867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Profil: </w:t>
            </w:r>
            <w:r w:rsidRPr="003C1D98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59ECC0" w14:textId="77777777" w:rsidR="00F45867" w:rsidRPr="003C1D98" w:rsidRDefault="00F45867" w:rsidP="00F45867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Tryb studiów: </w:t>
            </w:r>
            <w:r w:rsidRPr="003C1D98">
              <w:rPr>
                <w:sz w:val="20"/>
                <w:szCs w:val="20"/>
              </w:rPr>
              <w:t>stacjonarny</w:t>
            </w:r>
          </w:p>
          <w:p w14:paraId="175F5CD3" w14:textId="71DC202B" w:rsidR="00F45867" w:rsidRPr="003C1D98" w:rsidRDefault="00F45867" w:rsidP="00F45867">
            <w:pPr>
              <w:rPr>
                <w:sz w:val="20"/>
                <w:szCs w:val="20"/>
              </w:rPr>
            </w:pPr>
            <w:r w:rsidRPr="003C1D98">
              <w:rPr>
                <w:b/>
                <w:bCs/>
                <w:sz w:val="20"/>
                <w:szCs w:val="20"/>
              </w:rPr>
              <w:t>Wersja z dnia:</w:t>
            </w:r>
            <w:r w:rsidRPr="003C1D98">
              <w:rPr>
                <w:sz w:val="20"/>
                <w:szCs w:val="20"/>
              </w:rPr>
              <w:t xml:space="preserve"> 15.02.2025</w:t>
            </w:r>
          </w:p>
        </w:tc>
      </w:tr>
      <w:tr w:rsidR="003C1D98" w:rsidRPr="003C1D98" w14:paraId="5F519FAD" w14:textId="77777777" w:rsidTr="7DB15B0A">
        <w:trPr>
          <w:trHeight w:val="538"/>
        </w:trPr>
        <w:tc>
          <w:tcPr>
            <w:tcW w:w="632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3C1D98" w:rsidRDefault="007A5DB0" w:rsidP="00B212CD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Nazwa przedmiotu:</w:t>
            </w:r>
          </w:p>
          <w:p w14:paraId="306ACB68" w14:textId="4E517453" w:rsidR="007A5DB0" w:rsidRPr="003C1D98" w:rsidRDefault="003E5D74" w:rsidP="00B212CD">
            <w:pPr>
              <w:rPr>
                <w:bCs/>
                <w:iCs/>
                <w:sz w:val="20"/>
                <w:szCs w:val="20"/>
              </w:rPr>
            </w:pPr>
            <w:r w:rsidRPr="003C1D98">
              <w:rPr>
                <w:bCs/>
                <w:iCs/>
                <w:sz w:val="20"/>
                <w:szCs w:val="20"/>
              </w:rPr>
              <w:t xml:space="preserve">Historia </w:t>
            </w:r>
            <w:r w:rsidR="002139DB" w:rsidRPr="003C1D98">
              <w:rPr>
                <w:bCs/>
                <w:iCs/>
                <w:sz w:val="20"/>
                <w:szCs w:val="20"/>
              </w:rPr>
              <w:t xml:space="preserve">i </w:t>
            </w:r>
            <w:r w:rsidR="0039755D" w:rsidRPr="003C1D98">
              <w:rPr>
                <w:bCs/>
                <w:iCs/>
                <w:sz w:val="20"/>
                <w:szCs w:val="20"/>
              </w:rPr>
              <w:t>Kultur</w:t>
            </w:r>
            <w:r w:rsidR="002139DB" w:rsidRPr="003C1D98">
              <w:rPr>
                <w:bCs/>
                <w:iCs/>
                <w:sz w:val="20"/>
                <w:szCs w:val="20"/>
              </w:rPr>
              <w:t>a</w:t>
            </w:r>
            <w:r w:rsidRPr="003C1D98">
              <w:rPr>
                <w:bCs/>
                <w:iCs/>
                <w:sz w:val="20"/>
                <w:szCs w:val="20"/>
              </w:rPr>
              <w:t xml:space="preserve"> Japonii</w:t>
            </w:r>
          </w:p>
        </w:tc>
        <w:tc>
          <w:tcPr>
            <w:tcW w:w="28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F8032C" w14:textId="77777777" w:rsidR="007A5DB0" w:rsidRPr="003C1D98" w:rsidRDefault="007A5DB0" w:rsidP="00B212CD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Kod przedmiotu:</w:t>
            </w:r>
          </w:p>
          <w:p w14:paraId="7CBFA609" w14:textId="796E8517" w:rsidR="00DB0702" w:rsidRPr="003C1D98" w:rsidRDefault="00DB0702" w:rsidP="00B212CD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HKJ</w:t>
            </w:r>
          </w:p>
        </w:tc>
      </w:tr>
      <w:tr w:rsidR="003C1D98" w:rsidRPr="003C1D98" w14:paraId="499CDDC4" w14:textId="77777777" w:rsidTr="7DB15B0A">
        <w:trPr>
          <w:trHeight w:val="232"/>
        </w:trPr>
        <w:tc>
          <w:tcPr>
            <w:tcW w:w="632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60C3F1F7" w:rsidR="007A5DB0" w:rsidRPr="003C1D98" w:rsidRDefault="007A5DB0" w:rsidP="00B212CD">
            <w:pPr>
              <w:rPr>
                <w:bCs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Rok studiów:</w:t>
            </w:r>
            <w:r w:rsidRPr="003C1D98">
              <w:rPr>
                <w:bCs/>
                <w:sz w:val="20"/>
                <w:szCs w:val="20"/>
              </w:rPr>
              <w:t xml:space="preserve"> </w:t>
            </w:r>
            <w:r w:rsidR="00525071" w:rsidRPr="003C1D98">
              <w:rPr>
                <w:bCs/>
                <w:sz w:val="20"/>
                <w:szCs w:val="20"/>
              </w:rPr>
              <w:t>II</w:t>
            </w:r>
          </w:p>
          <w:p w14:paraId="5967AC27" w14:textId="659E475A" w:rsidR="007A5DB0" w:rsidRPr="003C1D98" w:rsidRDefault="007A5DB0" w:rsidP="00B212CD">
            <w:pPr>
              <w:rPr>
                <w:bCs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Semestr studiów:  </w:t>
            </w:r>
            <w:r w:rsidR="00BC0F26" w:rsidRPr="003C1D98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8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561793C" w:rsidR="007A5DB0" w:rsidRPr="003C1D98" w:rsidRDefault="007A5DB0" w:rsidP="00B212CD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3C1D98" w:rsidRPr="003C1D98" w14:paraId="3D4764FF" w14:textId="77777777" w:rsidTr="7DB15B0A">
        <w:trPr>
          <w:trHeight w:val="232"/>
        </w:trPr>
        <w:tc>
          <w:tcPr>
            <w:tcW w:w="9212" w:type="dxa"/>
            <w:gridSpan w:val="9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3C1D98" w:rsidRDefault="008232E5" w:rsidP="00B212CD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3C1D98" w:rsidRPr="003C1D98" w14:paraId="7494EE1B" w14:textId="77777777" w:rsidTr="7DB15B0A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3C1D9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3C1D9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3C1D9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3C1D98" w:rsidRPr="003C1D98" w14:paraId="344FCB3D" w14:textId="77777777" w:rsidTr="7DB15B0A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7BCB053D" w:rsidR="006E7AE4" w:rsidRPr="003C1D98" w:rsidRDefault="00BC0F26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3C1D98" w:rsidRDefault="006E7AE4" w:rsidP="006E7AE4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3C1D98" w:rsidRPr="003C1D98" w14:paraId="289196AB" w14:textId="77777777" w:rsidTr="7DB15B0A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34A911" w14:textId="2FD49769" w:rsidR="00F45867" w:rsidRPr="003C1D98" w:rsidRDefault="007E6C49" w:rsidP="00F45867">
            <w:pPr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Odpowiedzialny za przedmiot: </w:t>
            </w:r>
            <w:r w:rsidR="00F45867" w:rsidRPr="003C1D98">
              <w:rPr>
                <w:sz w:val="20"/>
                <w:szCs w:val="20"/>
              </w:rPr>
              <w:t xml:space="preserve">  Yugo Azuma,  Linda Czernichowska-Kram, Ewa Kido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C75C101" w:rsidR="00F45867" w:rsidRPr="003C1D98" w:rsidRDefault="00F45867" w:rsidP="00F45867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Liczba punktów ECTS : 2</w:t>
            </w:r>
          </w:p>
        </w:tc>
        <w:tc>
          <w:tcPr>
            <w:tcW w:w="474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29A05963" w:rsidR="00F45867" w:rsidRPr="003C1D98" w:rsidRDefault="00270538" w:rsidP="00F45867">
            <w:pPr>
              <w:rPr>
                <w:sz w:val="20"/>
                <w:szCs w:val="20"/>
              </w:rPr>
            </w:pPr>
            <w:r w:rsidRPr="00270538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F45867" w:rsidRPr="003C1D98">
              <w:rPr>
                <w:sz w:val="20"/>
                <w:szCs w:val="20"/>
              </w:rPr>
              <w:t>30h /</w:t>
            </w:r>
            <w:r w:rsidR="00723DBA" w:rsidRPr="003C1D98">
              <w:rPr>
                <w:sz w:val="20"/>
                <w:szCs w:val="20"/>
              </w:rPr>
              <w:t>1</w:t>
            </w:r>
            <w:r w:rsidR="00F45867" w:rsidRPr="003C1D98">
              <w:rPr>
                <w:sz w:val="20"/>
                <w:szCs w:val="20"/>
              </w:rPr>
              <w:t xml:space="preserve"> ECTS</w:t>
            </w:r>
          </w:p>
        </w:tc>
      </w:tr>
      <w:tr w:rsidR="003C1D98" w:rsidRPr="003C1D98" w14:paraId="02D0D220" w14:textId="77777777" w:rsidTr="7DB15B0A">
        <w:trPr>
          <w:trHeight w:val="492"/>
        </w:trPr>
        <w:tc>
          <w:tcPr>
            <w:tcW w:w="3189" w:type="dxa"/>
            <w:vMerge/>
          </w:tcPr>
          <w:p w14:paraId="5E2A7933" w14:textId="77777777" w:rsidR="00F45867" w:rsidRPr="003C1D98" w:rsidRDefault="00F45867" w:rsidP="00F45867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F45867" w:rsidRPr="003C1D98" w:rsidRDefault="00F45867" w:rsidP="00F45867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1240C18F" w:rsidR="00F45867" w:rsidRPr="003C1D98" w:rsidRDefault="00F45867" w:rsidP="00F45867">
            <w:pPr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 xml:space="preserve">Liczba godzin/ECTS przeznaczonych na pracę własną studenta: </w:t>
            </w:r>
            <w:r w:rsidR="00723DBA" w:rsidRPr="003C1D98">
              <w:rPr>
                <w:sz w:val="20"/>
                <w:szCs w:val="20"/>
              </w:rPr>
              <w:t>20</w:t>
            </w:r>
            <w:r w:rsidRPr="003C1D98">
              <w:rPr>
                <w:sz w:val="20"/>
                <w:szCs w:val="20"/>
              </w:rPr>
              <w:t>h/</w:t>
            </w:r>
            <w:r w:rsidR="00723DBA" w:rsidRPr="003C1D98">
              <w:rPr>
                <w:sz w:val="20"/>
                <w:szCs w:val="20"/>
              </w:rPr>
              <w:t>1</w:t>
            </w:r>
            <w:r w:rsidRPr="003C1D98">
              <w:rPr>
                <w:sz w:val="20"/>
                <w:szCs w:val="20"/>
              </w:rPr>
              <w:t xml:space="preserve"> ECTS</w:t>
            </w:r>
          </w:p>
        </w:tc>
      </w:tr>
      <w:tr w:rsidR="003C1D98" w:rsidRPr="003C1D98" w14:paraId="4E54AAAD" w14:textId="77777777" w:rsidTr="7DB15B0A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90A2A97" w:rsidR="006E7AE4" w:rsidRPr="003C1D98" w:rsidRDefault="006E7AE4" w:rsidP="006E7AE4">
            <w:pPr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Całkowita liczba godzin:</w:t>
            </w:r>
            <w:r w:rsidR="001D72E5" w:rsidRPr="003C1D98">
              <w:rPr>
                <w:sz w:val="20"/>
                <w:szCs w:val="20"/>
              </w:rPr>
              <w:t xml:space="preserve"> </w:t>
            </w:r>
            <w:r w:rsidR="00BC0F26" w:rsidRPr="003C1D98">
              <w:rPr>
                <w:sz w:val="20"/>
                <w:szCs w:val="20"/>
              </w:rPr>
              <w:t>5</w:t>
            </w:r>
            <w:r w:rsidR="001D72E5" w:rsidRPr="003C1D98">
              <w:rPr>
                <w:sz w:val="20"/>
                <w:szCs w:val="20"/>
              </w:rPr>
              <w:t>0</w:t>
            </w:r>
          </w:p>
        </w:tc>
      </w:tr>
      <w:tr w:rsidR="003C1D98" w:rsidRPr="003C1D98" w14:paraId="0886A818" w14:textId="77777777" w:rsidTr="7DB15B0A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AB101F6" w:rsidR="006E7AE4" w:rsidRPr="003C1D98" w:rsidRDefault="006E7AE4" w:rsidP="006E7AE4">
            <w:pPr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8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3C1D98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3C1D98" w:rsidRPr="003C1D98" w14:paraId="7C0405B0" w14:textId="77777777" w:rsidTr="7DB15B0A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3C1D98" w:rsidRDefault="006E7AE4" w:rsidP="006E7AE4">
            <w:pPr>
              <w:suppressAutoHyphens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Wykład:</w:t>
            </w:r>
          </w:p>
          <w:p w14:paraId="0387E3B1" w14:textId="77777777" w:rsidR="0039755D" w:rsidRPr="003C1D98" w:rsidRDefault="0039755D" w:rsidP="0039755D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wykład z prezentacją multimedialną</w:t>
            </w:r>
          </w:p>
          <w:p w14:paraId="7DFE83AA" w14:textId="77777777" w:rsidR="006E7AE4" w:rsidRPr="003C1D98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70194D6F" w14:textId="77777777" w:rsidR="006E7AE4" w:rsidRPr="003C1D98" w:rsidRDefault="006E7AE4" w:rsidP="0039755D">
            <w:pPr>
              <w:suppressAutoHyphens/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8"/>
            <w:vMerge/>
          </w:tcPr>
          <w:p w14:paraId="15BC8341" w14:textId="178B5E57" w:rsidR="006E7AE4" w:rsidRPr="003C1D98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3C1D98" w:rsidRPr="003C1D98" w14:paraId="3DB21273" w14:textId="77777777" w:rsidTr="7DB15B0A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4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3C1D98" w:rsidRDefault="006E7AE4" w:rsidP="006E7AE4">
            <w:pPr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4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3C1D98" w:rsidRDefault="006E7AE4" w:rsidP="006E7AE4">
            <w:pPr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3C1D98" w:rsidRPr="003C1D98" w14:paraId="330D246E" w14:textId="77777777" w:rsidTr="7DB15B0A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77777777" w:rsidR="006E7AE4" w:rsidRPr="003C1D98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29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4F16E67A" w:rsidR="006E7AE4" w:rsidRPr="003C1D98" w:rsidRDefault="006E7AE4" w:rsidP="00636410">
            <w:pPr>
              <w:pStyle w:val="Akapitzlist"/>
              <w:ind w:left="360"/>
              <w:rPr>
                <w:sz w:val="20"/>
                <w:szCs w:val="20"/>
              </w:rPr>
            </w:pPr>
          </w:p>
        </w:tc>
      </w:tr>
      <w:tr w:rsidR="003C1D98" w:rsidRPr="003C1D98" w14:paraId="1B2E4D12" w14:textId="77777777" w:rsidTr="7DB15B0A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3C1D98" w:rsidRDefault="006E7AE4" w:rsidP="006E7AE4">
            <w:pPr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20320B8A" w:rsidR="006E7AE4" w:rsidRPr="003C1D98" w:rsidRDefault="006E7AE4" w:rsidP="00F45867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Zaliczenie z oceną</w:t>
            </w:r>
          </w:p>
        </w:tc>
      </w:tr>
      <w:tr w:rsidR="003C1D98" w:rsidRPr="003C1D98" w14:paraId="02DEF594" w14:textId="77777777" w:rsidTr="7DB15B0A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3C1D9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3C1D98" w:rsidRDefault="006E7AE4" w:rsidP="006E7AE4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 Kryteria oceny </w:t>
            </w:r>
          </w:p>
          <w:p w14:paraId="07F17B4F" w14:textId="77777777" w:rsidR="006E7AE4" w:rsidRPr="003C1D98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Wykład</w:t>
            </w:r>
          </w:p>
          <w:p w14:paraId="740BCEF3" w14:textId="563D99D3" w:rsidR="006E7AE4" w:rsidRPr="003C1D98" w:rsidRDefault="0039755D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Kolokwium końcowe</w:t>
            </w:r>
            <w:r w:rsidR="00F45867" w:rsidRPr="003C1D98">
              <w:rPr>
                <w:sz w:val="20"/>
                <w:szCs w:val="20"/>
              </w:rPr>
              <w:t xml:space="preserve"> pisemne.</w:t>
            </w:r>
          </w:p>
          <w:p w14:paraId="6F574F41" w14:textId="77777777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Skala ocen:</w:t>
            </w:r>
          </w:p>
          <w:p w14:paraId="038871F2" w14:textId="77777777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Poniżej 50% - ndst</w:t>
            </w:r>
          </w:p>
          <w:p w14:paraId="2487F1CF" w14:textId="77777777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Od 50% - dst</w:t>
            </w:r>
          </w:p>
          <w:p w14:paraId="0E546213" w14:textId="77777777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Od 60% - dst+</w:t>
            </w:r>
          </w:p>
          <w:p w14:paraId="56433E81" w14:textId="77777777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Od 70% - db</w:t>
            </w:r>
          </w:p>
          <w:p w14:paraId="6CC1BF44" w14:textId="77777777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Od 80% - db+</w:t>
            </w:r>
          </w:p>
          <w:p w14:paraId="219F99E0" w14:textId="5FD37CD3" w:rsidR="00F45867" w:rsidRPr="003C1D98" w:rsidRDefault="00F45867" w:rsidP="00F45867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>Od 90% - bdb</w:t>
            </w:r>
          </w:p>
        </w:tc>
      </w:tr>
      <w:tr w:rsidR="003C1D98" w:rsidRPr="003C1D98" w14:paraId="4B0E9696" w14:textId="77777777" w:rsidTr="7DB15B0A">
        <w:trPr>
          <w:trHeight w:val="264"/>
        </w:trPr>
        <w:tc>
          <w:tcPr>
            <w:tcW w:w="921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3C1D98" w:rsidRDefault="006E7AE4" w:rsidP="006E7AE4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 </w:t>
            </w:r>
            <w:r w:rsidRPr="003C1D98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3C1D98" w:rsidRPr="003C1D98" w14:paraId="7C116BA3" w14:textId="77777777" w:rsidTr="7DB15B0A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3C1D9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3C1D9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3C1D98" w:rsidRPr="003C1D98" w14:paraId="73CC91F5" w14:textId="77777777" w:rsidTr="7DB15B0A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3C1D98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06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3C1D98" w:rsidRDefault="006E7AE4" w:rsidP="006E7AE4">
            <w:pPr>
              <w:rPr>
                <w:sz w:val="20"/>
                <w:szCs w:val="20"/>
              </w:rPr>
            </w:pPr>
          </w:p>
        </w:tc>
      </w:tr>
      <w:tr w:rsidR="003C1D98" w:rsidRPr="003C1D98" w14:paraId="0773CF0A" w14:textId="77777777" w:rsidTr="7DB15B0A">
        <w:trPr>
          <w:trHeight w:val="1279"/>
        </w:trPr>
        <w:tc>
          <w:tcPr>
            <w:tcW w:w="921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3C1D98" w:rsidRDefault="006E7AE4" w:rsidP="006E7AE4">
            <w:pPr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5CE18116" w14:textId="77777777" w:rsidR="002139DB" w:rsidRPr="003C1D98" w:rsidRDefault="002139DB" w:rsidP="002139DB">
            <w:pPr>
              <w:rPr>
                <w:rFonts w:cs="Calibri"/>
                <w:sz w:val="20"/>
                <w:szCs w:val="20"/>
              </w:rPr>
            </w:pPr>
            <w:r w:rsidRPr="003C1D98">
              <w:rPr>
                <w:rFonts w:cs="Calibri"/>
                <w:sz w:val="20"/>
                <w:szCs w:val="20"/>
              </w:rPr>
              <w:t>Zapoznanie studentów z historią i kulturą Japonii, z najważniejszymi osiągnięciami w dziedzinie sztuki i</w:t>
            </w:r>
          </w:p>
          <w:p w14:paraId="522217E3" w14:textId="77777777" w:rsidR="002139DB" w:rsidRPr="003C1D98" w:rsidRDefault="002139DB" w:rsidP="002139DB">
            <w:pPr>
              <w:rPr>
                <w:rFonts w:cs="Calibri"/>
                <w:sz w:val="20"/>
                <w:szCs w:val="20"/>
              </w:rPr>
            </w:pPr>
            <w:r w:rsidRPr="003C1D98">
              <w:rPr>
                <w:rFonts w:cs="Calibri"/>
                <w:sz w:val="20"/>
                <w:szCs w:val="20"/>
              </w:rPr>
              <w:t>estetyki. Zaznajomienie z tradycjami, zwyczajami, normami zachowań społecznych, problemami</w:t>
            </w:r>
          </w:p>
          <w:p w14:paraId="0002D361" w14:textId="65B35A3A" w:rsidR="006E7AE4" w:rsidRPr="003C1D98" w:rsidRDefault="002139DB" w:rsidP="002139DB">
            <w:pPr>
              <w:rPr>
                <w:rFonts w:cs="Calibri"/>
                <w:sz w:val="20"/>
                <w:szCs w:val="20"/>
              </w:rPr>
            </w:pPr>
            <w:r w:rsidRPr="003C1D98">
              <w:rPr>
                <w:rFonts w:cs="Calibri"/>
                <w:sz w:val="20"/>
                <w:szCs w:val="20"/>
              </w:rPr>
              <w:t>współczesnego społeczeństwa japońskiego</w:t>
            </w:r>
            <w:r w:rsidR="000B2756" w:rsidRPr="003C1D98">
              <w:rPr>
                <w:rFonts w:cs="Calibri"/>
                <w:sz w:val="20"/>
                <w:szCs w:val="20"/>
              </w:rPr>
              <w:t xml:space="preserve"> oraz współczesną i dawną architekturą</w:t>
            </w:r>
            <w:r w:rsidRPr="003C1D98">
              <w:rPr>
                <w:rFonts w:cs="Calibri"/>
                <w:sz w:val="20"/>
                <w:szCs w:val="20"/>
              </w:rPr>
              <w:t>.</w:t>
            </w:r>
          </w:p>
        </w:tc>
      </w:tr>
      <w:tr w:rsidR="003C1D98" w:rsidRPr="003C1D98" w14:paraId="2F7B6356" w14:textId="77777777" w:rsidTr="7DB15B0A">
        <w:trPr>
          <w:trHeight w:val="330"/>
        </w:trPr>
        <w:tc>
          <w:tcPr>
            <w:tcW w:w="9212" w:type="dxa"/>
            <w:gridSpan w:val="9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3C1D98" w:rsidRDefault="006E7AE4" w:rsidP="006E7AE4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3C1D98" w:rsidRPr="003C1D98" w14:paraId="02F09CF8" w14:textId="77777777" w:rsidTr="7DB15B0A">
        <w:trPr>
          <w:trHeight w:val="1430"/>
        </w:trPr>
        <w:tc>
          <w:tcPr>
            <w:tcW w:w="9212" w:type="dxa"/>
            <w:gridSpan w:val="9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1174E5DD" w:rsidR="006E7AE4" w:rsidRPr="003C1D98" w:rsidRDefault="780DBD58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3C1D98">
              <w:rPr>
                <w:b/>
                <w:bCs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4ECA85DB" w14:textId="5C9500E8" w:rsidR="7DB15B0A" w:rsidRPr="003C1D98" w:rsidRDefault="7DB15B0A" w:rsidP="7DB15B0A">
            <w:pPr>
              <w:pStyle w:val="NormalnyWeb"/>
              <w:shd w:val="clear" w:color="auto" w:fill="FFFFFF" w:themeFill="background1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</w:p>
          <w:p w14:paraId="66FD95BB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</w:rPr>
            </w:pPr>
            <w:r w:rsidRPr="003C1D98">
              <w:rPr>
                <w:sz w:val="20"/>
                <w:szCs w:val="20"/>
              </w:rPr>
              <w:t xml:space="preserve">Marszałek-Kawa, J., Gawłowski, R. (red.) (2013) </w:t>
            </w:r>
            <w:r w:rsidRPr="003C1D98">
              <w:rPr>
                <w:b/>
                <w:bCs/>
                <w:sz w:val="20"/>
                <w:szCs w:val="20"/>
              </w:rPr>
              <w:t>Kulturowe i edukacyjne oblicza współczesnej Azji</w:t>
            </w:r>
            <w:r w:rsidRPr="003C1D98">
              <w:rPr>
                <w:sz w:val="20"/>
                <w:szCs w:val="20"/>
              </w:rPr>
              <w:t>, Wydawnictwo Adam Marszałek, Toruń.</w:t>
            </w:r>
          </w:p>
          <w:p w14:paraId="2966027F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Nishigake, H., Dillon, T. (2009)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An illustrated English-Japanese Dictionary of Japanese life</w:t>
            </w:r>
            <w:r w:rsidRPr="003C1D98">
              <w:rPr>
                <w:sz w:val="20"/>
                <w:szCs w:val="20"/>
                <w:lang w:val="en-US"/>
              </w:rPr>
              <w:t>, Shogakukan, Tokyo.</w:t>
            </w:r>
          </w:p>
          <w:p w14:paraId="497A9AA0" w14:textId="77777777" w:rsidR="000B2756" w:rsidRPr="003C1D98" w:rsidRDefault="67910627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Takei, N. (2001)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 xml:space="preserve">Getting closer to Japan. Japanese culture, </w:t>
            </w:r>
            <w:r w:rsidRPr="003C1D98">
              <w:rPr>
                <w:sz w:val="20"/>
                <w:szCs w:val="20"/>
                <w:lang w:val="en-US"/>
              </w:rPr>
              <w:t>ASK., Ltd., Tokyo.</w:t>
            </w:r>
          </w:p>
          <w:p w14:paraId="68A4F5E7" w14:textId="277F83B2" w:rsidR="7DB15B0A" w:rsidRPr="003C1D98" w:rsidRDefault="7DB15B0A" w:rsidP="7DB15B0A">
            <w:pPr>
              <w:pStyle w:val="NormalnyWeb"/>
              <w:shd w:val="clear" w:color="auto" w:fill="FFFFFF" w:themeFill="background1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</w:p>
          <w:p w14:paraId="6A692F01" w14:textId="77777777" w:rsidR="000B2756" w:rsidRPr="003C1D98" w:rsidRDefault="000B2756" w:rsidP="000B2756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lastRenderedPageBreak/>
              <w:t>Literatura uzupełniająca</w:t>
            </w:r>
          </w:p>
          <w:p w14:paraId="603D312C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180"/>
                <w:tab w:val="left" w:pos="360"/>
              </w:tabs>
              <w:spacing w:before="0" w:beforeAutospacing="0" w:after="0" w:afterAutospacing="0" w:line="0" w:lineRule="atLeast"/>
              <w:jc w:val="both"/>
              <w:rPr>
                <w:sz w:val="20"/>
                <w:szCs w:val="20"/>
                <w:lang w:val="en-US"/>
              </w:rPr>
            </w:pPr>
          </w:p>
          <w:p w14:paraId="26944FD6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180"/>
                <w:tab w:val="left" w:pos="360"/>
              </w:tabs>
              <w:spacing w:before="0" w:beforeAutospacing="0" w:after="0" w:afterAutospacing="0" w:line="0" w:lineRule="atLeast"/>
              <w:jc w:val="both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Doi, T. (1973)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Anatomy of Dependence</w:t>
            </w:r>
            <w:r w:rsidRPr="003C1D98">
              <w:rPr>
                <w:sz w:val="20"/>
                <w:szCs w:val="20"/>
                <w:lang w:val="en-US"/>
              </w:rPr>
              <w:t>, Kodansha International, Tokyo.</w:t>
            </w:r>
          </w:p>
          <w:p w14:paraId="22C778F8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180"/>
                <w:tab w:val="left" w:pos="360"/>
              </w:tabs>
              <w:spacing w:before="0" w:beforeAutospacing="0" w:after="0" w:afterAutospacing="0" w:line="0" w:lineRule="atLeast"/>
              <w:jc w:val="both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Nishigake, H., Dillon, T. (2009)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An illustrated English-Japanese Dictionary of Japanese life</w:t>
            </w:r>
            <w:r w:rsidRPr="003C1D98">
              <w:rPr>
                <w:sz w:val="20"/>
                <w:szCs w:val="20"/>
                <w:lang w:val="en-US"/>
              </w:rPr>
              <w:t>, Shogakukan, Tokyo.</w:t>
            </w:r>
          </w:p>
          <w:p w14:paraId="59788CB9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Higuchi, T. (1988)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Visual and Spatial Structure of Landscapes</w:t>
            </w:r>
            <w:r w:rsidRPr="003C1D98">
              <w:rPr>
                <w:sz w:val="20"/>
                <w:szCs w:val="20"/>
                <w:lang w:val="en-US"/>
              </w:rPr>
              <w:t>, The MIT Press, Cambridge, MA.</w:t>
            </w:r>
          </w:p>
          <w:p w14:paraId="00BB6BC1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180"/>
                <w:tab w:val="left" w:pos="360"/>
              </w:tabs>
              <w:spacing w:before="0" w:beforeAutospacing="0" w:after="0" w:afterAutospacing="0" w:line="0" w:lineRule="atLeast"/>
              <w:jc w:val="both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Holgate, A. (1992)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Aesthetics of built form</w:t>
            </w:r>
            <w:r w:rsidRPr="003C1D98">
              <w:rPr>
                <w:sz w:val="20"/>
                <w:szCs w:val="20"/>
                <w:lang w:val="en-US"/>
              </w:rPr>
              <w:t>, Oxford University Press, Oxford.</w:t>
            </w:r>
          </w:p>
          <w:p w14:paraId="312176B9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Keene, D. (1971)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Appreciations of Japanese culture</w:t>
            </w:r>
            <w:r w:rsidRPr="003C1D98">
              <w:rPr>
                <w:sz w:val="20"/>
                <w:szCs w:val="20"/>
                <w:lang w:val="en-US"/>
              </w:rPr>
              <w:t>, Kodansha International, Tokyo.</w:t>
            </w:r>
          </w:p>
          <w:p w14:paraId="6BD4661B" w14:textId="77777777" w:rsidR="000B2756" w:rsidRPr="003C1D98" w:rsidRDefault="000B2756" w:rsidP="000B2756">
            <w:pPr>
              <w:spacing w:line="0" w:lineRule="atLeast"/>
              <w:rPr>
                <w:rFonts w:eastAsia="MS Gothic"/>
                <w:sz w:val="20"/>
                <w:szCs w:val="20"/>
              </w:rPr>
            </w:pPr>
            <w:r w:rsidRPr="003C1D98">
              <w:rPr>
                <w:rFonts w:eastAsia="MS Gothic"/>
                <w:sz w:val="20"/>
                <w:szCs w:val="20"/>
              </w:rPr>
              <w:t xml:space="preserve">Kubiak Ho-Chi, B. (2009) </w:t>
            </w:r>
            <w:r w:rsidRPr="003C1D98">
              <w:rPr>
                <w:rFonts w:eastAsia="MS Gothic"/>
                <w:b/>
                <w:bCs/>
                <w:sz w:val="20"/>
                <w:szCs w:val="20"/>
              </w:rPr>
              <w:t>Estetyka i sztuka japońska</w:t>
            </w:r>
            <w:r w:rsidRPr="003C1D98">
              <w:rPr>
                <w:rFonts w:eastAsia="MS Gothic"/>
                <w:sz w:val="20"/>
                <w:szCs w:val="20"/>
              </w:rPr>
              <w:t xml:space="preserve">,Universitas, Kraków. </w:t>
            </w:r>
          </w:p>
          <w:p w14:paraId="4E5E096A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Mizuno, K., Wright, T. (2013)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Samadhi on Zen gardens – dynamism and tranquility</w:t>
            </w:r>
            <w:r w:rsidRPr="003C1D98">
              <w:rPr>
                <w:sz w:val="20"/>
                <w:szCs w:val="20"/>
                <w:lang w:val="en-US"/>
              </w:rPr>
              <w:t>, Mitsumura Suiko Shoin, Kyoto.</w:t>
            </w:r>
          </w:p>
          <w:p w14:paraId="089C0373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Mukai, K. (2008)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 guidebook to Japan and its customs</w:t>
            </w:r>
            <w:r w:rsidRPr="003C1D98">
              <w:rPr>
                <w:sz w:val="20"/>
                <w:szCs w:val="20"/>
                <w:lang w:val="en-US"/>
              </w:rPr>
              <w:t>, Nihon Bungeisha, Tokyo.</w:t>
            </w:r>
          </w:p>
          <w:p w14:paraId="643D0162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Nakagawa, T. (2005)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Japanese House in space, memory, and language</w:t>
            </w:r>
            <w:r w:rsidRPr="003C1D98">
              <w:rPr>
                <w:sz w:val="20"/>
                <w:szCs w:val="20"/>
                <w:lang w:val="en-US"/>
              </w:rPr>
              <w:t>, International House of Japan, Tokyo.</w:t>
            </w:r>
          </w:p>
          <w:p w14:paraId="136AE5B2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Para, A.D. (2001)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Getting closer to Japan. Living in Japan</w:t>
            </w:r>
            <w:r w:rsidRPr="003C1D98">
              <w:rPr>
                <w:sz w:val="20"/>
                <w:szCs w:val="20"/>
                <w:lang w:val="en-US"/>
              </w:rPr>
              <w:t>, ASK., Ltd., Tokyo.</w:t>
            </w:r>
          </w:p>
          <w:p w14:paraId="06FA9005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Richie, D. (2007)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 tractate on Japanese aesthetics</w:t>
            </w:r>
            <w:r w:rsidRPr="003C1D98">
              <w:rPr>
                <w:sz w:val="20"/>
                <w:szCs w:val="20"/>
                <w:lang w:val="en-US"/>
              </w:rPr>
              <w:t>, Stone Bridges Press, Berkley.</w:t>
            </w:r>
          </w:p>
          <w:p w14:paraId="5573C5B0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Wright, T, Mizuno, K. (2000)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Zen gardens – Kyoto’s nature enclosed</w:t>
            </w:r>
            <w:r w:rsidRPr="003C1D98">
              <w:rPr>
                <w:sz w:val="20"/>
                <w:szCs w:val="20"/>
                <w:lang w:val="en-US"/>
              </w:rPr>
              <w:t>, Mitsumura Suiko Shoin Publishing, Kyoto.</w:t>
            </w:r>
          </w:p>
          <w:p w14:paraId="5573E1C7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Bognar, B. (1985)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Contemporary Japanese architecture</w:t>
            </w:r>
            <w:r w:rsidRPr="003C1D98">
              <w:rPr>
                <w:sz w:val="20"/>
                <w:szCs w:val="20"/>
                <w:lang w:val="en-US"/>
              </w:rPr>
              <w:t>, Van Nostrand, New York.</w:t>
            </w:r>
          </w:p>
          <w:p w14:paraId="59A97E43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 M. (2011)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new Japanese architecture</w:t>
            </w:r>
            <w:r w:rsidRPr="003C1D98">
              <w:rPr>
                <w:sz w:val="20"/>
                <w:szCs w:val="20"/>
                <w:lang w:val="en-US"/>
              </w:rPr>
              <w:t>, Studies on modern architecture. Vol. 4 (Kucharzewska, J. ed.), Wyd. UMK, Torun, 147-209.</w:t>
            </w:r>
          </w:p>
          <w:p w14:paraId="565DAA8D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 M., Cywiński, Z., Kawaguchi, H. </w:t>
            </w:r>
            <w:r w:rsidRPr="003C1D98">
              <w:rPr>
                <w:rStyle w:val="shorttext"/>
                <w:rFonts w:eastAsia="MS Gothic"/>
                <w:sz w:val="20"/>
                <w:szCs w:val="20"/>
                <w:lang w:val="en-US"/>
              </w:rPr>
              <w:t>(2021)</w:t>
            </w:r>
            <w:r w:rsidRPr="003C1D98">
              <w:rPr>
                <w:rFonts w:eastAsia="MS Gothic"/>
                <w:i/>
                <w:sz w:val="20"/>
                <w:szCs w:val="20"/>
                <w:lang w:val="en-US"/>
              </w:rPr>
              <w:t xml:space="preserve"> </w:t>
            </w:r>
            <w:r w:rsidRPr="003C1D98">
              <w:rPr>
                <w:rStyle w:val="Hipercze"/>
                <w:rFonts w:eastAsia="MS Gothic"/>
                <w:b/>
                <w:iCs/>
                <w:color w:val="auto"/>
                <w:sz w:val="20"/>
                <w:szCs w:val="20"/>
                <w:u w:val="none"/>
                <w:lang w:val="en-US"/>
              </w:rPr>
              <w:t>Tradition and modernity in the structural art of steel</w:t>
            </w:r>
            <w:r w:rsidRPr="003C1D98">
              <w:rPr>
                <w:rStyle w:val="Hipercze"/>
                <w:b/>
                <w:iCs/>
                <w:color w:val="auto"/>
                <w:sz w:val="20"/>
                <w:szCs w:val="20"/>
                <w:u w:val="none"/>
                <w:lang w:val="en-US"/>
              </w:rPr>
              <w:t>‐</w:t>
            </w:r>
            <w:r w:rsidRPr="003C1D98">
              <w:rPr>
                <w:rStyle w:val="Hipercze"/>
                <w:rFonts w:eastAsia="MS Gothic"/>
                <w:b/>
                <w:iCs/>
                <w:color w:val="auto"/>
                <w:sz w:val="20"/>
                <w:szCs w:val="20"/>
                <w:u w:val="none"/>
                <w:lang w:val="en-US"/>
              </w:rPr>
              <w:t>glass structures in Japan</w:t>
            </w:r>
            <w:r w:rsidRPr="003C1D98">
              <w:rPr>
                <w:rFonts w:eastAsia="MS Gothic"/>
                <w:sz w:val="20"/>
                <w:szCs w:val="20"/>
                <w:lang w:val="en-US"/>
              </w:rPr>
              <w:t>, Steel Construction, Vol. 14, No. 1, pp. 55-63.</w:t>
            </w:r>
          </w:p>
          <w:p w14:paraId="6264D7BC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Kuma, K (2020)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 xml:space="preserve">Five </w:t>
            </w:r>
            <w:r w:rsidRPr="003C1D98">
              <w:rPr>
                <w:b/>
                <w:bCs/>
                <w:i/>
                <w:iCs/>
                <w:sz w:val="20"/>
                <w:szCs w:val="20"/>
                <w:lang w:val="en-US"/>
              </w:rPr>
              <w:t>purr-fect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 xml:space="preserve"> points for a new public space</w:t>
            </w:r>
            <w:r w:rsidRPr="003C1D98">
              <w:rPr>
                <w:sz w:val="20"/>
                <w:szCs w:val="20"/>
                <w:lang w:val="en-US"/>
              </w:rPr>
              <w:t>, The National Museum of Modern Art, Tokyo.</w:t>
            </w:r>
          </w:p>
          <w:p w14:paraId="51B53272" w14:textId="77777777" w:rsidR="000B2756" w:rsidRPr="003C1D98" w:rsidRDefault="000B2756" w:rsidP="000B2756">
            <w:pPr>
              <w:spacing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Kuma K.: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Earth</w:t>
            </w:r>
            <w:r w:rsidRPr="003C1D98">
              <w:rPr>
                <w:sz w:val="20"/>
                <w:szCs w:val="20"/>
                <w:lang w:val="en-US"/>
              </w:rPr>
              <w:t>, The Japan Architect, nr 109, 2018.</w:t>
            </w:r>
          </w:p>
          <w:p w14:paraId="2F5D0F84" w14:textId="77777777" w:rsidR="000B2756" w:rsidRPr="003C1D98" w:rsidRDefault="000B2756" w:rsidP="000B2756">
            <w:pPr>
              <w:spacing w:line="0" w:lineRule="atLeast"/>
              <w:rPr>
                <w:sz w:val="20"/>
                <w:szCs w:val="20"/>
                <w:lang w:val="en-US"/>
              </w:rPr>
            </w:pPr>
            <w:hyperlink r:id="rId8" w:history="1">
              <w:r w:rsidRPr="003C1D98">
                <w:rPr>
                  <w:rStyle w:val="Hipercze"/>
                  <w:color w:val="auto"/>
                  <w:sz w:val="20"/>
                  <w:szCs w:val="20"/>
                  <w:u w:val="none"/>
                  <w:lang w:val="en-US"/>
                </w:rPr>
                <w:t>http://www.skyscrapercenter.com/building/toshima-ecomusee-town/19545</w:t>
              </w:r>
            </w:hyperlink>
            <w:r w:rsidRPr="003C1D98">
              <w:rPr>
                <w:sz w:val="20"/>
                <w:szCs w:val="20"/>
                <w:lang w:val="en-US"/>
              </w:rPr>
              <w:t xml:space="preserve"> (2018.03.23).</w:t>
            </w:r>
          </w:p>
          <w:p w14:paraId="2028F51A" w14:textId="77777777" w:rsidR="000B2756" w:rsidRPr="003C1D98" w:rsidRDefault="000B2756" w:rsidP="000B2756">
            <w:pPr>
              <w:spacing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Kuma, K.: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Return to Materials</w:t>
            </w:r>
            <w:r w:rsidRPr="003C1D98">
              <w:rPr>
                <w:sz w:val="20"/>
                <w:szCs w:val="20"/>
                <w:lang w:val="en-US"/>
              </w:rPr>
              <w:t>, The Japan Architect, nr 109, 2018.</w:t>
            </w:r>
          </w:p>
          <w:p w14:paraId="5E4F981F" w14:textId="77777777" w:rsidR="000B2756" w:rsidRPr="003C1D98" w:rsidRDefault="000B2756" w:rsidP="000B2756">
            <w:pPr>
              <w:spacing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Kuma, K.: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Stone</w:t>
            </w:r>
            <w:r w:rsidRPr="003C1D98">
              <w:rPr>
                <w:sz w:val="20"/>
                <w:szCs w:val="20"/>
                <w:lang w:val="en-US"/>
              </w:rPr>
              <w:t>, The Japan Architect, nr 109, 2018.</w:t>
            </w:r>
          </w:p>
          <w:p w14:paraId="2E8BC783" w14:textId="77777777" w:rsidR="000B2756" w:rsidRPr="003C1D98" w:rsidRDefault="000B2756" w:rsidP="000B2756">
            <w:pPr>
              <w:spacing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Kuma, K.: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Metal</w:t>
            </w:r>
            <w:r w:rsidRPr="003C1D98">
              <w:rPr>
                <w:sz w:val="20"/>
                <w:szCs w:val="20"/>
                <w:lang w:val="en-US"/>
              </w:rPr>
              <w:t>, The Japan Architect, nr 109, 2018.</w:t>
            </w:r>
          </w:p>
          <w:p w14:paraId="4371B5CB" w14:textId="77777777" w:rsidR="000B2756" w:rsidRPr="003C1D98" w:rsidRDefault="000B2756" w:rsidP="000B2756">
            <w:pPr>
              <w:spacing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Kuma, K.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Membrane/fiber</w:t>
            </w:r>
            <w:r w:rsidRPr="003C1D98">
              <w:rPr>
                <w:sz w:val="20"/>
                <w:szCs w:val="20"/>
                <w:lang w:val="en-US"/>
              </w:rPr>
              <w:t>, The Japan Architect, nr 109, 2018.</w:t>
            </w:r>
          </w:p>
          <w:p w14:paraId="7C581857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Nakagawa, T. (2005)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Japanese House in space, memory, and language</w:t>
            </w:r>
            <w:r w:rsidRPr="003C1D98">
              <w:rPr>
                <w:sz w:val="20"/>
                <w:szCs w:val="20"/>
                <w:lang w:val="en-US"/>
              </w:rPr>
              <w:t>, International House of Japan, Tokyo.</w:t>
            </w:r>
          </w:p>
          <w:p w14:paraId="5AAABB83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Young, D., Young, M. (2019)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art of Japanese architecture. History, culture, design</w:t>
            </w:r>
            <w:r w:rsidRPr="003C1D98">
              <w:rPr>
                <w:sz w:val="20"/>
                <w:szCs w:val="20"/>
                <w:lang w:val="en-US"/>
              </w:rPr>
              <w:t>, Tuttle Publishing, Tokyo.</w:t>
            </w:r>
          </w:p>
          <w:p w14:paraId="62E87ECF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Bognar, B. (1985)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Contemporary Japanese architecture</w:t>
            </w:r>
            <w:r w:rsidRPr="003C1D98">
              <w:rPr>
                <w:sz w:val="20"/>
                <w:szCs w:val="20"/>
                <w:lang w:val="en-US"/>
              </w:rPr>
              <w:t>, Van Nostrand, New York.</w:t>
            </w:r>
          </w:p>
          <w:p w14:paraId="0C55AC76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Cooper Marcus, C. &amp; C. Francis (Ed.) (1997)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People places</w:t>
            </w:r>
            <w:r w:rsidRPr="003C1D98">
              <w:rPr>
                <w:sz w:val="20"/>
                <w:szCs w:val="20"/>
                <w:lang w:val="en-US"/>
              </w:rPr>
              <w:t xml:space="preserve">, Wiley &amp; Sons, Ontario. </w:t>
            </w:r>
          </w:p>
          <w:p w14:paraId="4DC5D580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Cullen, G. (1994)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concise townscape</w:t>
            </w:r>
            <w:r w:rsidRPr="003C1D98">
              <w:rPr>
                <w:sz w:val="20"/>
                <w:szCs w:val="20"/>
                <w:lang w:val="en-US"/>
              </w:rPr>
              <w:t xml:space="preserve">, Butterworth-Heinemann, Burlington. </w:t>
            </w:r>
          </w:p>
          <w:p w14:paraId="399C76E7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Francis, M. (2003)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Urban open space</w:t>
            </w:r>
            <w:r w:rsidRPr="003C1D98">
              <w:rPr>
                <w:sz w:val="20"/>
                <w:szCs w:val="20"/>
                <w:lang w:val="en-US"/>
              </w:rPr>
              <w:t xml:space="preserve">, Island press, Washington DC. </w:t>
            </w:r>
          </w:p>
          <w:p w14:paraId="428A48DF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Gehl, J. &amp; Lars, G. (2000)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New city spaces</w:t>
            </w:r>
            <w:r w:rsidRPr="003C1D98">
              <w:rPr>
                <w:sz w:val="20"/>
                <w:szCs w:val="20"/>
                <w:lang w:val="en-US"/>
              </w:rPr>
              <w:t xml:space="preserve">, The Danish Architectural press, Copenhagen. </w:t>
            </w:r>
          </w:p>
          <w:p w14:paraId="4E1A5B64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Karan, P.P, Stapleton K. (ed.) (1997)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Japanese City</w:t>
            </w:r>
            <w:r w:rsidRPr="003C1D98">
              <w:rPr>
                <w:sz w:val="20"/>
                <w:szCs w:val="20"/>
                <w:lang w:val="en-US"/>
              </w:rPr>
              <w:t>, The University Press of Kentucky, Kentucky.</w:t>
            </w:r>
          </w:p>
          <w:p w14:paraId="6430F700" w14:textId="77777777" w:rsidR="000B2756" w:rsidRPr="003C1D98" w:rsidRDefault="000B2756" w:rsidP="000B2756">
            <w:pPr>
              <w:spacing w:line="0" w:lineRule="atLeast"/>
              <w:contextualSpacing/>
              <w:rPr>
                <w:rFonts w:eastAsia="MS PGothic"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E.M. </w:t>
            </w:r>
            <w:r w:rsidRPr="003C1D98">
              <w:rPr>
                <w:rFonts w:eastAsia="MS PGothic"/>
                <w:sz w:val="20"/>
                <w:szCs w:val="20"/>
                <w:lang w:val="en-US"/>
              </w:rPr>
              <w:t xml:space="preserve">(2012) </w:t>
            </w:r>
            <w:r w:rsidRPr="003C1D98">
              <w:rPr>
                <w:rStyle w:val="Hipercze"/>
                <w:rFonts w:eastAsia="MS PGothic"/>
                <w:b/>
                <w:bCs/>
                <w:iCs/>
                <w:color w:val="auto"/>
                <w:sz w:val="20"/>
                <w:szCs w:val="20"/>
                <w:u w:val="none"/>
                <w:lang w:val="en-US"/>
              </w:rPr>
              <w:t>Elements of the urbanscape in Tokyo</w:t>
            </w:r>
            <w:r w:rsidRPr="003C1D98">
              <w:rPr>
                <w:rStyle w:val="Hipercze"/>
                <w:rFonts w:eastAsia="MS PGothic"/>
                <w:iCs/>
                <w:color w:val="auto"/>
                <w:sz w:val="20"/>
                <w:szCs w:val="20"/>
                <w:u w:val="none"/>
                <w:lang w:val="en-US"/>
              </w:rPr>
              <w:t>,</w:t>
            </w:r>
            <w:r w:rsidRPr="003C1D98">
              <w:rPr>
                <w:rStyle w:val="Hipercze"/>
                <w:rFonts w:eastAsia="MS PGothic"/>
                <w:b/>
                <w:bCs/>
                <w:iCs/>
                <w:color w:val="auto"/>
                <w:sz w:val="20"/>
                <w:szCs w:val="20"/>
                <w:u w:val="none"/>
                <w:lang w:val="en-US"/>
              </w:rPr>
              <w:t xml:space="preserve"> </w:t>
            </w:r>
            <w:r w:rsidRPr="003C1D98">
              <w:rPr>
                <w:rFonts w:eastAsia="MS PGothic"/>
                <w:sz w:val="20"/>
                <w:szCs w:val="20"/>
                <w:lang w:val="en-US"/>
              </w:rPr>
              <w:t>Commission of Architecture, Urban Planning and Landscape Studies, Polish Academy of Sciences, Vol. 8/1, pp. 75-92.</w:t>
            </w:r>
          </w:p>
          <w:p w14:paraId="45809583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 M. (2011)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new Japanese architecture</w:t>
            </w:r>
            <w:r w:rsidRPr="003C1D98">
              <w:rPr>
                <w:sz w:val="20"/>
                <w:szCs w:val="20"/>
                <w:lang w:val="en-US"/>
              </w:rPr>
              <w:t>, Studies on modern architecture. Vol. 4 (Kucharzewska, J. ed.), Wyd. UMK, Torun, 147-209.</w:t>
            </w:r>
          </w:p>
          <w:p w14:paraId="70F4AC9C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Laurie. M. &amp; Laurie, A. (2002)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An introduction to landscape architecture</w:t>
            </w:r>
            <w:r w:rsidRPr="003C1D98">
              <w:rPr>
                <w:sz w:val="20"/>
                <w:szCs w:val="20"/>
                <w:lang w:val="en-US"/>
              </w:rPr>
              <w:t xml:space="preserve">, Pearson Professional Education. </w:t>
            </w:r>
          </w:p>
          <w:p w14:paraId="758EDDB2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Lynch, K. (1960)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Image of the City</w:t>
            </w:r>
            <w:r w:rsidRPr="003C1D98">
              <w:rPr>
                <w:sz w:val="20"/>
                <w:szCs w:val="20"/>
                <w:lang w:val="en-US"/>
              </w:rPr>
              <w:t xml:space="preserve">, MIT Press, Cambridge MA. </w:t>
            </w:r>
          </w:p>
          <w:p w14:paraId="04DBEDC7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Moughtin, J.C. (2003)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Urban design - street and square</w:t>
            </w:r>
            <w:r w:rsidRPr="003C1D98">
              <w:rPr>
                <w:sz w:val="20"/>
                <w:szCs w:val="20"/>
                <w:lang w:val="en-US"/>
              </w:rPr>
              <w:t xml:space="preserve">, Butterworth-Heinemann, Oxford. </w:t>
            </w:r>
          </w:p>
          <w:p w14:paraId="043DA55E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Sorensen, A. (2004)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The Making of Urban Japan: Cities and Planning from Edo to the Twenty First century</w:t>
            </w:r>
            <w:r w:rsidRPr="003C1D98">
              <w:rPr>
                <w:sz w:val="20"/>
                <w:szCs w:val="20"/>
                <w:lang w:val="en-US"/>
              </w:rPr>
              <w:t>, Routledge, London and New York.</w:t>
            </w:r>
          </w:p>
          <w:p w14:paraId="4BFDB1DB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Turner, T. (2000)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City as landscape</w:t>
            </w:r>
            <w:r w:rsidRPr="003C1D98">
              <w:rPr>
                <w:sz w:val="20"/>
                <w:szCs w:val="20"/>
                <w:lang w:val="en-US"/>
              </w:rPr>
              <w:t xml:space="preserve">, E. &amp; F.N. Spon, London. </w:t>
            </w:r>
          </w:p>
          <w:p w14:paraId="5E9D0CED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Woolley, H. (200)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Urban open spaces</w:t>
            </w:r>
            <w:r w:rsidRPr="003C1D98">
              <w:rPr>
                <w:sz w:val="20"/>
                <w:szCs w:val="20"/>
                <w:lang w:val="en-US"/>
              </w:rPr>
              <w:t xml:space="preserve">, Taylor &amp; Francis, London. </w:t>
            </w:r>
          </w:p>
          <w:p w14:paraId="4A05CF4A" w14:textId="77777777" w:rsidR="000B2756" w:rsidRPr="003C1D98" w:rsidRDefault="000B2756" w:rsidP="000B2756">
            <w:pPr>
              <w:spacing w:line="0" w:lineRule="atLeast"/>
              <w:rPr>
                <w:bCs/>
                <w:sz w:val="20"/>
                <w:szCs w:val="20"/>
                <w:lang w:val="en-US"/>
              </w:rPr>
            </w:pP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 xml:space="preserve">Edwards, B. (1997) 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>The Modern Stations: New Approaches to Station Architecture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, E&amp;FN Spoon, London.</w:t>
            </w:r>
          </w:p>
          <w:p w14:paraId="5BEE3900" w14:textId="77777777" w:rsidR="000B2756" w:rsidRPr="003C1D98" w:rsidRDefault="000B2756" w:rsidP="000B2756">
            <w:pPr>
              <w:spacing w:line="0" w:lineRule="atLeast"/>
              <w:rPr>
                <w:bCs/>
                <w:sz w:val="20"/>
                <w:szCs w:val="20"/>
                <w:lang w:val="en-US"/>
              </w:rPr>
            </w:pP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Kido, E.</w:t>
            </w:r>
            <w:r w:rsidRPr="003C1D98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 xml:space="preserve">M. (2010) 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>Structural art and aesthetics of impressive mega-stations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, Proc. 34th IABSE Symposium, summery 420-421 pp., full version CD A-404.</w:t>
            </w:r>
          </w:p>
          <w:p w14:paraId="5D0D9D26" w14:textId="77777777" w:rsidR="000B2756" w:rsidRPr="003C1D98" w:rsidRDefault="000B2756" w:rsidP="000B2756">
            <w:pPr>
              <w:jc w:val="both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 M. (2015)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New large urban and regional railway stations reflecting new age</w:t>
            </w:r>
            <w:r w:rsidRPr="003C1D98">
              <w:rPr>
                <w:sz w:val="20"/>
                <w:szCs w:val="20"/>
                <w:lang w:val="en-US"/>
              </w:rPr>
              <w:t>, WECC Kyoto 2015 Abstract Book</w:t>
            </w:r>
            <w:r w:rsidRPr="003C1D98">
              <w:rPr>
                <w:sz w:val="20"/>
                <w:szCs w:val="20"/>
                <w:lang w:val="en-US" w:eastAsia="ja-JP"/>
              </w:rPr>
              <w:t>,</w:t>
            </w:r>
            <w:r w:rsidRPr="003C1D98">
              <w:rPr>
                <w:sz w:val="20"/>
                <w:szCs w:val="20"/>
                <w:lang w:val="en-US"/>
              </w:rPr>
              <w:t xml:space="preserve"> 168 (summery), </w:t>
            </w:r>
            <w:r w:rsidRPr="003C1D98">
              <w:rPr>
                <w:sz w:val="20"/>
                <w:szCs w:val="20"/>
                <w:lang w:val="en-US" w:eastAsia="ja-JP"/>
              </w:rPr>
              <w:t>CD-ROM</w:t>
            </w:r>
            <w:r w:rsidRPr="003C1D98">
              <w:rPr>
                <w:sz w:val="20"/>
                <w:szCs w:val="20"/>
                <w:lang w:val="en-US"/>
              </w:rPr>
              <w:t>, 5-1-5</w:t>
            </w:r>
            <w:r w:rsidRPr="003C1D98">
              <w:rPr>
                <w:sz w:val="20"/>
                <w:szCs w:val="20"/>
                <w:lang w:val="en-US" w:eastAsia="ja-JP"/>
              </w:rPr>
              <w:t xml:space="preserve"> (full paper),</w:t>
            </w:r>
            <w:r w:rsidRPr="003C1D98">
              <w:rPr>
                <w:sz w:val="20"/>
                <w:szCs w:val="20"/>
                <w:lang w:val="en-US"/>
              </w:rPr>
              <w:t xml:space="preserve"> </w:t>
            </w:r>
            <w:r w:rsidRPr="003C1D98">
              <w:rPr>
                <w:sz w:val="20"/>
                <w:szCs w:val="20"/>
                <w:lang w:val="en-US" w:eastAsia="ja-JP"/>
              </w:rPr>
              <w:t>1</w:t>
            </w:r>
            <w:r w:rsidRPr="003C1D98">
              <w:rPr>
                <w:sz w:val="20"/>
                <w:szCs w:val="20"/>
                <w:lang w:val="en-US"/>
              </w:rPr>
              <w:t>.</w:t>
            </w:r>
          </w:p>
          <w:p w14:paraId="6E52A713" w14:textId="77777777" w:rsidR="000B2756" w:rsidRPr="003C1D98" w:rsidRDefault="000B2756" w:rsidP="000B2756">
            <w:pPr>
              <w:spacing w:line="0" w:lineRule="atLeast"/>
              <w:rPr>
                <w:bCs/>
                <w:sz w:val="20"/>
                <w:szCs w:val="20"/>
                <w:lang w:val="en-US"/>
              </w:rPr>
            </w:pP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lastRenderedPageBreak/>
              <w:t>Kido, E.</w:t>
            </w:r>
            <w:r w:rsidRPr="003C1D98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 xml:space="preserve">M. (2016) 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>Railway stations – the borderline between architecture and structure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, in Cruz P. J.S. (ed.) ICSA Structures and Architecture beyond their limits, pp. 371-372 (abstract), CD-ROM pp. 1310-1317 (full version).</w:t>
            </w:r>
          </w:p>
          <w:p w14:paraId="73E06FCC" w14:textId="77777777" w:rsidR="000B2756" w:rsidRPr="003C1D98" w:rsidRDefault="000B2756" w:rsidP="000B2756">
            <w:pPr>
              <w:spacing w:line="0" w:lineRule="atLeast"/>
              <w:rPr>
                <w:rFonts w:eastAsiaTheme="minorEastAsia"/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 M. (2016) </w:t>
            </w:r>
            <w:hyperlink r:id="rId9" w:history="1">
              <w:r w:rsidRPr="003C1D98">
                <w:rPr>
                  <w:rStyle w:val="Hipercze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Aesthetics of railway stations in Europe and Japan</w:t>
              </w:r>
            </w:hyperlink>
            <w:r w:rsidRPr="003C1D98">
              <w:rPr>
                <w:sz w:val="20"/>
                <w:szCs w:val="20"/>
                <w:lang w:val="en-US"/>
              </w:rPr>
              <w:t>, Institute for Transport Policy Studies &amp; CTI Engineering, Tokyo.</w:t>
            </w:r>
          </w:p>
          <w:p w14:paraId="042DD488" w14:textId="77777777" w:rsidR="000B2756" w:rsidRPr="003C1D98" w:rsidRDefault="000B2756" w:rsidP="000B2756">
            <w:pPr>
              <w:spacing w:line="0" w:lineRule="atLeast"/>
              <w:rPr>
                <w:bCs/>
                <w:sz w:val="20"/>
                <w:szCs w:val="20"/>
                <w:lang w:val="en-US"/>
              </w:rPr>
            </w:pP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Kido, E.</w:t>
            </w:r>
            <w:r w:rsidRPr="003C1D98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 xml:space="preserve">M. (2019) 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>「高架鉄道景観デザイン並びに鉄道高架下の空間利用」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（</w:t>
            </w:r>
            <w:r w:rsidRPr="003C1D98">
              <w:rPr>
                <w:rFonts w:eastAsia="MS PGothic"/>
                <w:bCs/>
                <w:i/>
                <w:iCs/>
                <w:sz w:val="20"/>
                <w:szCs w:val="20"/>
                <w:lang w:val="en-US"/>
              </w:rPr>
              <w:t>Aesthetic design and use of space under the elevated railways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）</w:t>
            </w:r>
            <w:r w:rsidRPr="003C1D98">
              <w:rPr>
                <w:rFonts w:eastAsia="MS PGothic"/>
                <w:bCs/>
                <w:sz w:val="20"/>
                <w:szCs w:val="20"/>
              </w:rPr>
              <w:t>、土木施工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4(60)</w:t>
            </w:r>
            <w:r w:rsidRPr="003C1D98">
              <w:rPr>
                <w:bCs/>
                <w:sz w:val="20"/>
                <w:szCs w:val="20"/>
                <w:lang w:val="en-US"/>
              </w:rPr>
              <w:t xml:space="preserve">, 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116-120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．</w:t>
            </w:r>
          </w:p>
          <w:p w14:paraId="6D3F1CC7" w14:textId="77777777" w:rsidR="000B2756" w:rsidRPr="003C1D98" w:rsidRDefault="000B2756" w:rsidP="000B2756">
            <w:pPr>
              <w:spacing w:line="0" w:lineRule="atLeast"/>
              <w:rPr>
                <w:bCs/>
                <w:sz w:val="20"/>
                <w:szCs w:val="20"/>
                <w:lang w:val="en-US"/>
              </w:rPr>
            </w:pP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 xml:space="preserve">Meeks, C.L.V. (1995) 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 xml:space="preserve">The Railroad Station: </w:t>
            </w:r>
            <w:r w:rsidRPr="003C1D98">
              <w:rPr>
                <w:b/>
                <w:sz w:val="20"/>
                <w:szCs w:val="20"/>
                <w:lang w:val="en-US"/>
              </w:rPr>
              <w:t>An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 xml:space="preserve"> Architectural History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, Dover Publications, New York.</w:t>
            </w:r>
          </w:p>
          <w:p w14:paraId="293FE10D" w14:textId="77777777" w:rsidR="000B2756" w:rsidRPr="003C1D98" w:rsidRDefault="000B2756" w:rsidP="000B2756">
            <w:pPr>
              <w:spacing w:line="0" w:lineRule="atLeast"/>
              <w:rPr>
                <w:bCs/>
                <w:sz w:val="20"/>
                <w:szCs w:val="20"/>
                <w:lang w:val="en-US"/>
              </w:rPr>
            </w:pP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 xml:space="preserve">Steguweit, C. (1997) </w:t>
            </w:r>
            <w:r w:rsidRPr="003C1D98">
              <w:rPr>
                <w:rFonts w:eastAsia="MS PGothic"/>
                <w:b/>
                <w:sz w:val="20"/>
                <w:szCs w:val="20"/>
                <w:lang w:val="en-US"/>
              </w:rPr>
              <w:t>The new railways – a complex design task</w:t>
            </w:r>
            <w:r w:rsidRPr="003C1D98">
              <w:rPr>
                <w:rFonts w:eastAsia="MS PGothic"/>
                <w:bCs/>
                <w:sz w:val="20"/>
                <w:szCs w:val="20"/>
                <w:lang w:val="en-US"/>
              </w:rPr>
              <w:t>, JRTR, No. 10, 1997, pp.22-29.</w:t>
            </w:r>
          </w:p>
          <w:p w14:paraId="12A972C9" w14:textId="77777777" w:rsidR="000B2756" w:rsidRPr="003C1D98" w:rsidRDefault="000B2756" w:rsidP="000B2756">
            <w:pPr>
              <w:spacing w:line="0" w:lineRule="atLeast"/>
              <w:jc w:val="both"/>
              <w:rPr>
                <w:sz w:val="20"/>
                <w:szCs w:val="20"/>
                <w:lang w:val="en-GB"/>
              </w:rPr>
            </w:pPr>
            <w:r w:rsidRPr="003C1D98">
              <w:rPr>
                <w:sz w:val="20"/>
                <w:szCs w:val="20"/>
                <w:lang w:val="en-GB"/>
              </w:rPr>
              <w:t xml:space="preserve">Kido E.M. (1997) </w:t>
            </w:r>
            <w:r w:rsidRPr="003C1D98">
              <w:rPr>
                <w:b/>
                <w:bCs/>
                <w:iCs/>
                <w:sz w:val="20"/>
                <w:szCs w:val="20"/>
                <w:lang w:val="en-GB"/>
              </w:rPr>
              <w:t>Aesthetics and philosophy in bridge design in Japan</w:t>
            </w:r>
            <w:r w:rsidRPr="003C1D98">
              <w:rPr>
                <w:i/>
                <w:sz w:val="20"/>
                <w:szCs w:val="20"/>
                <w:lang w:val="en-GB"/>
              </w:rPr>
              <w:t xml:space="preserve">, </w:t>
            </w:r>
            <w:r w:rsidRPr="003C1D98">
              <w:rPr>
                <w:sz w:val="20"/>
                <w:szCs w:val="20"/>
                <w:lang w:val="en-GB"/>
              </w:rPr>
              <w:t xml:space="preserve">“Journal of Architectural </w:t>
            </w:r>
            <w:r w:rsidRPr="003C1D98">
              <w:rPr>
                <w:sz w:val="20"/>
                <w:szCs w:val="20"/>
                <w:lang w:val="en-US"/>
              </w:rPr>
              <w:t>Engineering”, ASCE, No. 3, Vol. 1, 42-53.</w:t>
            </w:r>
          </w:p>
          <w:p w14:paraId="09A5524E" w14:textId="77777777" w:rsidR="000B2756" w:rsidRPr="003C1D98" w:rsidRDefault="000B2756" w:rsidP="000B2756">
            <w:pPr>
              <w:spacing w:line="0" w:lineRule="atLeast"/>
              <w:rPr>
                <w:rFonts w:eastAsia="HGGothicE"/>
                <w:b/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 M. (2016) </w:t>
            </w:r>
            <w:hyperlink r:id="rId10" w:history="1">
              <w:r w:rsidRPr="003C1D98">
                <w:rPr>
                  <w:rStyle w:val="Hipercze"/>
                  <w:b/>
                  <w:bCs/>
                  <w:color w:val="auto"/>
                  <w:sz w:val="20"/>
                  <w:szCs w:val="20"/>
                  <w:u w:val="none"/>
                  <w:lang w:val="en-US"/>
                </w:rPr>
                <w:t>Aesthetics of railway stations in Europe and Japan</w:t>
              </w:r>
            </w:hyperlink>
            <w:r w:rsidRPr="003C1D98">
              <w:rPr>
                <w:sz w:val="20"/>
                <w:szCs w:val="20"/>
                <w:lang w:val="en-US"/>
              </w:rPr>
              <w:t>, Institute for Transport Policy Studies &amp; CTI Engineering, Tokyo.</w:t>
            </w:r>
          </w:p>
          <w:p w14:paraId="2653202D" w14:textId="77777777" w:rsidR="000B2756" w:rsidRPr="003C1D98" w:rsidRDefault="000B2756" w:rsidP="000B2756">
            <w:pPr>
              <w:spacing w:line="0" w:lineRule="atLeast"/>
              <w:ind w:left="170" w:hanging="170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E.M. (2011)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Architecture and art at subway stations</w:t>
            </w:r>
            <w:r w:rsidRPr="003C1D98">
              <w:rPr>
                <w:sz w:val="20"/>
                <w:szCs w:val="20"/>
                <w:lang w:val="en-US"/>
              </w:rPr>
              <w:t>, RESCO, Vol. 9, pp. 56-69.</w:t>
            </w:r>
          </w:p>
          <w:p w14:paraId="5E062DC5" w14:textId="77777777" w:rsidR="000B2756" w:rsidRPr="003C1D98" w:rsidRDefault="000B2756" w:rsidP="000B2756">
            <w:pPr>
              <w:spacing w:line="0" w:lineRule="atLeast"/>
              <w:outlineLvl w:val="0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Kido, E.M. (2016)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Art, advertisements and signs, as a part of aesthetic design</w:t>
            </w:r>
            <w:r w:rsidRPr="003C1D98">
              <w:rPr>
                <w:sz w:val="20"/>
                <w:szCs w:val="20"/>
                <w:lang w:val="en-US"/>
              </w:rPr>
              <w:t>, RESCO, Vol. 15, 38-55.</w:t>
            </w:r>
          </w:p>
          <w:p w14:paraId="2E16CD16" w14:textId="77777777" w:rsidR="000B2756" w:rsidRPr="003C1D98" w:rsidRDefault="000B2756" w:rsidP="000B2756">
            <w:pPr>
              <w:autoSpaceDE w:val="0"/>
              <w:autoSpaceDN w:val="0"/>
              <w:spacing w:line="0" w:lineRule="atLeast"/>
              <w:ind w:left="200" w:hangingChars="100" w:hanging="200"/>
              <w:rPr>
                <w:sz w:val="20"/>
                <w:szCs w:val="20"/>
                <w:lang w:val="en-US"/>
              </w:rPr>
            </w:pPr>
            <w:r w:rsidRPr="003C1D98">
              <w:rPr>
                <w:sz w:val="20"/>
                <w:szCs w:val="20"/>
                <w:lang w:val="en-US"/>
              </w:rPr>
              <w:t xml:space="preserve">Mizuno, K. (2017) </w:t>
            </w:r>
            <w:r w:rsidRPr="003C1D98">
              <w:rPr>
                <w:b/>
                <w:bCs/>
                <w:sz w:val="20"/>
                <w:szCs w:val="20"/>
                <w:lang w:val="en-US"/>
              </w:rPr>
              <w:t>Subway stations around the world</w:t>
            </w:r>
            <w:r w:rsidRPr="003C1D98">
              <w:rPr>
                <w:sz w:val="20"/>
                <w:szCs w:val="20"/>
                <w:lang w:val="en-US"/>
              </w:rPr>
              <w:t>. Seigensha, Tokyo.</w:t>
            </w:r>
          </w:p>
          <w:p w14:paraId="1A0312B0" w14:textId="77777777" w:rsidR="006E7AE4" w:rsidRPr="003C1D98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3C1D98" w:rsidRPr="003C1D98" w14:paraId="47524BEA" w14:textId="77777777" w:rsidTr="7DB15B0A">
        <w:trPr>
          <w:trHeight w:val="449"/>
        </w:trPr>
        <w:tc>
          <w:tcPr>
            <w:tcW w:w="50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D34D80" w14:textId="47A7926A" w:rsidR="00754032" w:rsidRPr="003C1D98" w:rsidRDefault="00754032" w:rsidP="00754032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07E453" w14:textId="02A8B604" w:rsidR="00754032" w:rsidRPr="003C1D98" w:rsidRDefault="00754032" w:rsidP="00754032">
            <w:pPr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Kierunkowe efekty kształcenia 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D5B7233" w:rsidR="00754032" w:rsidRPr="003C1D98" w:rsidRDefault="00754032" w:rsidP="00754032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 xml:space="preserve">Metody weryfikacji osiągnięcia efektu kształcenia </w:t>
            </w:r>
          </w:p>
        </w:tc>
      </w:tr>
      <w:tr w:rsidR="003C1D98" w:rsidRPr="003C1D98" w14:paraId="4D2528D3" w14:textId="77777777" w:rsidTr="7DB15B0A">
        <w:trPr>
          <w:trHeight w:val="309"/>
        </w:trPr>
        <w:tc>
          <w:tcPr>
            <w:tcW w:w="9212" w:type="dxa"/>
            <w:gridSpan w:val="9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3C1D98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Wiedza :</w:t>
            </w:r>
          </w:p>
        </w:tc>
      </w:tr>
      <w:tr w:rsidR="003C1D98" w:rsidRPr="003C1D98" w14:paraId="54381CB1" w14:textId="77777777" w:rsidTr="00AC14BB">
        <w:trPr>
          <w:trHeight w:val="1137"/>
        </w:trPr>
        <w:tc>
          <w:tcPr>
            <w:tcW w:w="92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0C27" w14:textId="77777777" w:rsidR="00D505D5" w:rsidRPr="003C1D98" w:rsidRDefault="00D505D5" w:rsidP="00754032">
            <w:pPr>
              <w:ind w:left="27"/>
              <w:rPr>
                <w:sz w:val="20"/>
                <w:szCs w:val="20"/>
              </w:rPr>
            </w:pPr>
          </w:p>
        </w:tc>
      </w:tr>
      <w:tr w:rsidR="003C1D98" w:rsidRPr="003C1D98" w14:paraId="32DEFA93" w14:textId="77777777" w:rsidTr="7DB15B0A">
        <w:trPr>
          <w:trHeight w:val="450"/>
        </w:trPr>
        <w:tc>
          <w:tcPr>
            <w:tcW w:w="9212" w:type="dxa"/>
            <w:gridSpan w:val="9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3C1D98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</w:rPr>
              <w:t>Umiejętności :</w:t>
            </w:r>
          </w:p>
        </w:tc>
      </w:tr>
      <w:tr w:rsidR="003C1D98" w:rsidRPr="003C1D98" w14:paraId="36C2A205" w14:textId="77777777" w:rsidTr="00C63461">
        <w:trPr>
          <w:trHeight w:val="1010"/>
        </w:trPr>
        <w:tc>
          <w:tcPr>
            <w:tcW w:w="92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2C3946D1" w:rsidR="00D505D5" w:rsidRPr="003C1D98" w:rsidRDefault="00D505D5" w:rsidP="00AD2E27">
            <w:pPr>
              <w:ind w:left="92"/>
              <w:rPr>
                <w:sz w:val="20"/>
                <w:szCs w:val="20"/>
              </w:rPr>
            </w:pPr>
            <w:r w:rsidRPr="003C1D98">
              <w:rPr>
                <w:rFonts w:eastAsia="Calibri" w:cs="Calibri"/>
                <w:sz w:val="20"/>
                <w:szCs w:val="20"/>
              </w:rPr>
              <w:t>Student potrafi</w:t>
            </w:r>
            <w:r w:rsidRPr="003C1D98">
              <w:t xml:space="preserve"> </w:t>
            </w:r>
            <w:r w:rsidRPr="003C1D98">
              <w:rPr>
                <w:rFonts w:eastAsia="Calibri" w:cs="Calibri"/>
                <w:sz w:val="20"/>
                <w:szCs w:val="20"/>
              </w:rPr>
              <w:t>pozyskiwać specjalistyczne informacje z literatury na temat kultury i historii Japonii; potrafi dokonywać oceny, krytycznej analizy i syntezy tych informacji, a także wyciągać wnioski oraz potrafi  formułować i uzasadniać opinie na tematy poruszane na wykładzie</w:t>
            </w:r>
          </w:p>
        </w:tc>
      </w:tr>
      <w:tr w:rsidR="003C1D98" w:rsidRPr="003C1D98" w14:paraId="13D71855" w14:textId="77777777" w:rsidTr="7DB15B0A">
        <w:trPr>
          <w:trHeight w:val="397"/>
        </w:trPr>
        <w:tc>
          <w:tcPr>
            <w:tcW w:w="9212" w:type="dxa"/>
            <w:gridSpan w:val="9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AD2E27" w:rsidRPr="003C1D98" w:rsidRDefault="00AD2E27" w:rsidP="00AD2E27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3C1D9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3C1D98" w:rsidRPr="003C1D98" w14:paraId="73E1B5F5" w14:textId="77777777" w:rsidTr="003C06B1">
        <w:trPr>
          <w:trHeight w:val="1010"/>
        </w:trPr>
        <w:tc>
          <w:tcPr>
            <w:tcW w:w="92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16E31" w14:textId="77777777" w:rsidR="00D505D5" w:rsidRPr="003C1D98" w:rsidRDefault="00D505D5" w:rsidP="00AD2E27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3C1D98">
              <w:rPr>
                <w:rFonts w:eastAsia="Calibri" w:cs="Calibri"/>
                <w:sz w:val="20"/>
                <w:szCs w:val="20"/>
              </w:rPr>
              <w:t>Student jest gotów do uczenia się przez całe życie w kontekście nowej wiedzy dotyczącej kultury Japonii</w:t>
            </w:r>
          </w:p>
          <w:p w14:paraId="42D8026C" w14:textId="2062C1C3" w:rsidR="00D505D5" w:rsidRPr="003C1D98" w:rsidRDefault="00D505D5" w:rsidP="00AD2E27">
            <w:pPr>
              <w:ind w:left="92"/>
              <w:rPr>
                <w:iCs/>
                <w:sz w:val="20"/>
                <w:szCs w:val="20"/>
              </w:rPr>
            </w:pPr>
          </w:p>
        </w:tc>
      </w:tr>
      <w:tr w:rsidR="003C1D98" w:rsidRPr="003C1D98" w14:paraId="312D7F17" w14:textId="77777777" w:rsidTr="7DB15B0A">
        <w:trPr>
          <w:trHeight w:val="537"/>
        </w:trPr>
        <w:tc>
          <w:tcPr>
            <w:tcW w:w="9212" w:type="dxa"/>
            <w:gridSpan w:val="9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AD2E27" w:rsidRPr="003C1D98" w:rsidRDefault="00AD2E27" w:rsidP="00AD2E27">
            <w:pPr>
              <w:rPr>
                <w:b/>
                <w:sz w:val="20"/>
                <w:szCs w:val="20"/>
              </w:rPr>
            </w:pPr>
            <w:r w:rsidRPr="003C1D98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3C1D98" w:rsidRPr="003C1D98" w14:paraId="2CE4C6CE" w14:textId="77777777" w:rsidTr="7DB15B0A">
        <w:trPr>
          <w:trHeight w:val="269"/>
        </w:trPr>
        <w:tc>
          <w:tcPr>
            <w:tcW w:w="9212" w:type="dxa"/>
            <w:gridSpan w:val="9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8E51A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Kultura i etykieta biznesu w Japonii (1)</w:t>
            </w:r>
            <w:r w:rsidRPr="003C1D98">
              <w:rPr>
                <w:sz w:val="21"/>
                <w:szCs w:val="21"/>
              </w:rPr>
              <w:t xml:space="preserve"> – Jak zdobyć zaufanie Japończyka. – Dobre pierwsze wrażenie. - Przedstawianie się (</w:t>
            </w:r>
            <w:r w:rsidRPr="003C1D98">
              <w:rPr>
                <w:i/>
                <w:iCs/>
                <w:sz w:val="21"/>
                <w:szCs w:val="21"/>
              </w:rPr>
              <w:t>jiko shōkai</w:t>
            </w:r>
            <w:r w:rsidRPr="003C1D98">
              <w:rPr>
                <w:sz w:val="21"/>
                <w:szCs w:val="21"/>
              </w:rPr>
              <w:t>) i wymiana wizytówek (</w:t>
            </w:r>
            <w:r w:rsidRPr="003C1D98">
              <w:rPr>
                <w:i/>
                <w:iCs/>
                <w:sz w:val="21"/>
                <w:szCs w:val="21"/>
              </w:rPr>
              <w:t>meishi kōkan</w:t>
            </w:r>
            <w:r w:rsidRPr="003C1D98">
              <w:rPr>
                <w:sz w:val="21"/>
                <w:szCs w:val="21"/>
              </w:rPr>
              <w:t>). - Nawiązywanie i podtrzymywanie kontaktu. – Podstawowa japońska etykieta biznesu. - Japońska gospodarka. - Rynek pracy w Japonii, zmiany w modelach zatrudnienia – nowy system zarządzania, formy zatrudnienia.</w:t>
            </w:r>
          </w:p>
          <w:p w14:paraId="1179DAB5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Kultura i etykieta biznesu w Japonii (2)</w:t>
            </w:r>
            <w:r w:rsidRPr="003C1D98">
              <w:rPr>
                <w:rFonts w:asciiTheme="minorHAnsi" w:eastAsiaTheme="minorEastAsia" w:hAnsi="Calibri" w:cstheme="minorBidi"/>
                <w:b/>
                <w:bCs/>
                <w:kern w:val="24"/>
                <w:sz w:val="21"/>
                <w:szCs w:val="21"/>
                <w:lang w:eastAsia="ja-JP"/>
              </w:rPr>
              <w:t xml:space="preserve"> </w:t>
            </w:r>
            <w:r w:rsidRPr="003C1D98">
              <w:rPr>
                <w:sz w:val="21"/>
                <w:szCs w:val="21"/>
              </w:rPr>
              <w:t>- Charakterystyka pracy w Japonii. - Kobiety w japońskich firmach. - Przedsiębiorstwa japońskie (</w:t>
            </w:r>
            <w:r w:rsidRPr="003C1D98">
              <w:rPr>
                <w:i/>
                <w:iCs/>
                <w:sz w:val="21"/>
                <w:szCs w:val="21"/>
              </w:rPr>
              <w:t>kaizen</w:t>
            </w:r>
            <w:r w:rsidRPr="003C1D98">
              <w:rPr>
                <w:sz w:val="21"/>
                <w:szCs w:val="21"/>
              </w:rPr>
              <w:t xml:space="preserve">, </w:t>
            </w:r>
            <w:r w:rsidRPr="003C1D98">
              <w:rPr>
                <w:i/>
                <w:iCs/>
                <w:sz w:val="21"/>
                <w:szCs w:val="21"/>
              </w:rPr>
              <w:t>hōrensō</w:t>
            </w:r>
            <w:r w:rsidRPr="003C1D98">
              <w:rPr>
                <w:sz w:val="21"/>
                <w:szCs w:val="21"/>
              </w:rPr>
              <w:t xml:space="preserve">). – Pracownicy. -Wartości, symbole, postawy w japońskich firmach. Przebieg spotkania biznesowego – </w:t>
            </w:r>
            <w:r w:rsidRPr="003C1D98">
              <w:rPr>
                <w:i/>
                <w:iCs/>
                <w:sz w:val="21"/>
                <w:szCs w:val="21"/>
              </w:rPr>
              <w:t>uchiawase</w:t>
            </w:r>
            <w:r w:rsidRPr="003C1D98">
              <w:rPr>
                <w:sz w:val="21"/>
                <w:szCs w:val="21"/>
              </w:rPr>
              <w:t xml:space="preserve">. - Negocjacje – </w:t>
            </w:r>
            <w:r w:rsidRPr="003C1D98">
              <w:rPr>
                <w:i/>
                <w:iCs/>
                <w:sz w:val="21"/>
                <w:szCs w:val="21"/>
              </w:rPr>
              <w:t>kōshō</w:t>
            </w:r>
            <w:r w:rsidRPr="003C1D98">
              <w:rPr>
                <w:sz w:val="21"/>
                <w:szCs w:val="21"/>
              </w:rPr>
              <w:t>, podejmowanie decyzji i rozwiązywanie sporów. - Metody pracy w japońskich korporacjach. - Szkolenia w japońskich firmach. - Japoński styl negocjacji i jego korzenie. - Etapy negocjacji. - Czego unikać w czasie negocjacji. - Rozwiązywanie sporów</w:t>
            </w:r>
          </w:p>
          <w:p w14:paraId="0AC81771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Japonia w relacjach zagranicznych oraz informacje ogólne i elementy kultury japońskiej</w:t>
            </w:r>
            <w:r w:rsidRPr="003C1D98">
              <w:rPr>
                <w:sz w:val="21"/>
                <w:szCs w:val="21"/>
              </w:rPr>
              <w:t xml:space="preserve"> - Firmy zagraniczne w Japonii. - Efektywny biznes w Japonii. - Rynek pracy w Japonii. - Japońskie firmy w Polsce. – Różnice kulturowe pomiędzy Japonią, Chinami i Koreą. Lokalizacja Japonii na świecie i elementy kultury japońskiej. – Japonia na świecie i elementy kultury japońskiej – różnice </w:t>
            </w:r>
            <w:r w:rsidRPr="003C1D98">
              <w:rPr>
                <w:sz w:val="21"/>
                <w:szCs w:val="21"/>
              </w:rPr>
              <w:lastRenderedPageBreak/>
              <w:t xml:space="preserve">kulturowe. - Podróż do Japonii. - Regiony japońskie – </w:t>
            </w:r>
            <w:r w:rsidRPr="003C1D98">
              <w:rPr>
                <w:i/>
                <w:iCs/>
                <w:sz w:val="21"/>
                <w:szCs w:val="21"/>
              </w:rPr>
              <w:t>Honshū, Hokkaidō, Kyūshū, Shikoku</w:t>
            </w:r>
            <w:r w:rsidRPr="003C1D98">
              <w:rPr>
                <w:sz w:val="21"/>
                <w:szCs w:val="21"/>
              </w:rPr>
              <w:t>, - Życie w Japonii – zasady dot. wręczania prezentów, podpisywanie dokumentów, wynajem mieszkania, dojazd do pracy.</w:t>
            </w:r>
          </w:p>
          <w:p w14:paraId="3937FAAE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Geneza i historia animacji i mangi</w:t>
            </w:r>
            <w:r w:rsidRPr="003C1D98">
              <w:rPr>
                <w:sz w:val="21"/>
                <w:szCs w:val="21"/>
              </w:rPr>
              <w:t xml:space="preserve"> - Wczesny rozwój animacji i mangi. - Ważne dzieła i ich wpływ kulturowy. - Popularność i rozpowszechnianie w Japonii i za granicą.</w:t>
            </w:r>
          </w:p>
          <w:p w14:paraId="3398BAA1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Gatunki i cechy charakterystyczne mangi i anime</w:t>
            </w:r>
            <w:r w:rsidRPr="003C1D98">
              <w:rPr>
                <w:sz w:val="21"/>
                <w:szCs w:val="21"/>
              </w:rPr>
              <w:t xml:space="preserve"> - Wyjaśnienie gatunków takich jak </w:t>
            </w:r>
            <w:r w:rsidRPr="003C1D98">
              <w:rPr>
                <w:i/>
                <w:iCs/>
                <w:sz w:val="21"/>
                <w:szCs w:val="21"/>
              </w:rPr>
              <w:t>shōnen, shōjo, seinen</w:t>
            </w:r>
            <w:r w:rsidRPr="003C1D98">
              <w:rPr>
                <w:sz w:val="21"/>
                <w:szCs w:val="21"/>
              </w:rPr>
              <w:t xml:space="preserve">, dla dorosłych itp. - Projekty postaci i style ekspresji. - Przykłady dzieł reprezentatywnych i ich charakterystyka. - Przemysłowy i ekonomiczny wpływ </w:t>
            </w:r>
            <w:r w:rsidRPr="003C1D98">
              <w:rPr>
                <w:i/>
                <w:iCs/>
                <w:sz w:val="21"/>
                <w:szCs w:val="21"/>
              </w:rPr>
              <w:t>anime</w:t>
            </w:r>
            <w:r w:rsidRPr="003C1D98">
              <w:rPr>
                <w:sz w:val="21"/>
                <w:szCs w:val="21"/>
              </w:rPr>
              <w:t xml:space="preserve"> i mangi. </w:t>
            </w:r>
          </w:p>
          <w:p w14:paraId="053C8F07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Wielkość i rozwój rynku animacji i mangi</w:t>
            </w:r>
            <w:r w:rsidRPr="003C1D98">
              <w:rPr>
                <w:sz w:val="21"/>
                <w:szCs w:val="21"/>
              </w:rPr>
              <w:t xml:space="preserve"> - Działalność związana z licencjonowaniem i rozwojem produktów. - Wpływ gospodarczy animacji i mangi oraz ich wkład w rozwój przemysłu. -Kultura i społeczności fanów</w:t>
            </w:r>
          </w:p>
          <w:p w14:paraId="7F47BF87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 xml:space="preserve">Estetyka japońska: percepcja natury, estetyka, architektura tradycyjna i ogrody - </w:t>
            </w:r>
            <w:r w:rsidRPr="003C1D98">
              <w:rPr>
                <w:sz w:val="21"/>
                <w:szCs w:val="21"/>
              </w:rPr>
              <w:t xml:space="preserve">Postrzeganie natury. - Pola ryżowe. - Kluczowe krajobrazy. - Doświadczenie krajobrazowe </w:t>
            </w:r>
            <w:r w:rsidRPr="003C1D98">
              <w:rPr>
                <w:i/>
                <w:iCs/>
                <w:sz w:val="21"/>
                <w:szCs w:val="21"/>
              </w:rPr>
              <w:t>hakkei</w:t>
            </w:r>
            <w:r w:rsidRPr="003C1D98">
              <w:rPr>
                <w:sz w:val="21"/>
                <w:szCs w:val="21"/>
              </w:rPr>
              <w:t xml:space="preserve">. - Japońskie religie natury. - Pojęcie piękna i kształtowanie się estetyki japońskiej. - Cechy kluczowe estetyki japońskiej – sugestia, nieregularność, prostota, nietrwałość. - Pojęcia estetyczne: </w:t>
            </w:r>
            <w:r w:rsidRPr="003C1D98">
              <w:rPr>
                <w:i/>
                <w:iCs/>
                <w:sz w:val="21"/>
                <w:szCs w:val="21"/>
              </w:rPr>
              <w:t>wabi-sabi, miyabi, aware, iki, yūgen</w:t>
            </w:r>
            <w:r w:rsidRPr="003C1D98">
              <w:rPr>
                <w:sz w:val="21"/>
                <w:szCs w:val="21"/>
              </w:rPr>
              <w:t xml:space="preserve">. – Przejawy estetyki w życiu codziennym: życie w harmonii z naturą, ceremonia herbaty, </w:t>
            </w:r>
            <w:r w:rsidRPr="003C1D98">
              <w:rPr>
                <w:i/>
                <w:iCs/>
                <w:sz w:val="21"/>
                <w:szCs w:val="21"/>
              </w:rPr>
              <w:t xml:space="preserve">ikebana, bonsai, kaiseki </w:t>
            </w:r>
            <w:r w:rsidRPr="003C1D98">
              <w:rPr>
                <w:i/>
                <w:iCs/>
                <w:sz w:val="21"/>
                <w:szCs w:val="21"/>
                <w:shd w:val="clear" w:color="auto" w:fill="FFFFFF"/>
              </w:rPr>
              <w:t>ryōri</w:t>
            </w:r>
            <w:r w:rsidRPr="003C1D98">
              <w:rPr>
                <w:sz w:val="21"/>
                <w:szCs w:val="21"/>
                <w:shd w:val="clear" w:color="auto" w:fill="FFFFFF"/>
              </w:rPr>
              <w:t>, architektura tradycyjna, ogrody japońskie.</w:t>
            </w:r>
          </w:p>
          <w:p w14:paraId="7E8BA2E3" w14:textId="77777777" w:rsidR="000B2756" w:rsidRPr="003C1D98" w:rsidRDefault="000B2756" w:rsidP="000B2756">
            <w:pPr>
              <w:pStyle w:val="NormalnyWeb"/>
              <w:numPr>
                <w:ilvl w:val="0"/>
                <w:numId w:val="10"/>
              </w:numPr>
              <w:shd w:val="clear" w:color="auto" w:fill="FFFFFF"/>
              <w:tabs>
                <w:tab w:val="left" w:pos="284"/>
              </w:tabs>
              <w:spacing w:before="0" w:beforeAutospacing="0" w:after="0" w:afterAutospacing="0" w:line="0" w:lineRule="atLeast"/>
              <w:rPr>
                <w:b/>
                <w:bCs/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Architektura japońska: miasta i prowincji, współcześni architekci – Kengō Kuma i inni</w:t>
            </w:r>
          </w:p>
          <w:p w14:paraId="4DF4E09D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284"/>
              </w:tabs>
              <w:spacing w:before="0" w:beforeAutospacing="0" w:after="0" w:afterAutospacing="0" w:line="0" w:lineRule="atLeast"/>
              <w:ind w:left="284"/>
              <w:rPr>
                <w:sz w:val="21"/>
                <w:szCs w:val="21"/>
              </w:rPr>
            </w:pPr>
            <w:r w:rsidRPr="003C1D98">
              <w:rPr>
                <w:sz w:val="21"/>
                <w:szCs w:val="21"/>
              </w:rPr>
              <w:t>Przejście od architektury tradycyjnej do nowoczesnej. - Istotne cechy architektury tradycyjnej. - Okres Meiji i łączenie styli. - Architektura współczesna: powojenny metabolism, postmodernizm, architektura okresu „</w:t>
            </w:r>
            <w:r w:rsidRPr="003C1D98">
              <w:rPr>
                <w:i/>
                <w:iCs/>
                <w:sz w:val="21"/>
                <w:szCs w:val="21"/>
              </w:rPr>
              <w:t>bubble economy</w:t>
            </w:r>
            <w:r w:rsidRPr="003C1D98">
              <w:rPr>
                <w:sz w:val="21"/>
                <w:szCs w:val="21"/>
              </w:rPr>
              <w:t xml:space="preserve">” oraz </w:t>
            </w:r>
            <w:r w:rsidRPr="003C1D98">
              <w:rPr>
                <w:i/>
                <w:iCs/>
                <w:sz w:val="21"/>
                <w:szCs w:val="21"/>
              </w:rPr>
              <w:t>post-bubble</w:t>
            </w:r>
            <w:r w:rsidRPr="003C1D98">
              <w:rPr>
                <w:sz w:val="21"/>
                <w:szCs w:val="21"/>
              </w:rPr>
              <w:t>. -</w:t>
            </w:r>
            <w:r w:rsidRPr="003C1D98">
              <w:rPr>
                <w:rFonts w:ascii="Arial" w:eastAsiaTheme="minorEastAsia" w:hAnsi="Arial" w:cs="Arial"/>
                <w:b/>
                <w:bCs/>
                <w:kern w:val="24"/>
                <w:sz w:val="21"/>
                <w:szCs w:val="21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</w:rPr>
              <w:t xml:space="preserve"> </w:t>
            </w:r>
            <w:r w:rsidRPr="003C1D98">
              <w:rPr>
                <w:sz w:val="21"/>
                <w:szCs w:val="21"/>
              </w:rPr>
              <w:t xml:space="preserve">Architektura miast i prowincji: nowa architektura komercyjna w Tokio, nowe projekty rozwoju obszarów miejskich, obiekty kultury i dworce na prowincji. - Kengō Kuma i „architektura materiałów”. </w:t>
            </w:r>
          </w:p>
          <w:p w14:paraId="4659D481" w14:textId="77777777" w:rsidR="000B2756" w:rsidRPr="003C1D98" w:rsidRDefault="000B2756" w:rsidP="000B2756">
            <w:pPr>
              <w:pStyle w:val="NormalnyWeb"/>
              <w:numPr>
                <w:ilvl w:val="0"/>
                <w:numId w:val="10"/>
              </w:numPr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rPr>
                <w:b/>
                <w:bCs/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Koleje 2 Japonii: ewolucja i estetyka dworców kolejowych w Japonii, japońskie pociągi</w:t>
            </w:r>
          </w:p>
          <w:p w14:paraId="7F3A4129" w14:textId="77777777" w:rsidR="000B2756" w:rsidRPr="003C1D98" w:rsidRDefault="000B2756" w:rsidP="000B2756">
            <w:pPr>
              <w:tabs>
                <w:tab w:val="left" w:pos="284"/>
              </w:tabs>
              <w:spacing w:line="0" w:lineRule="atLeast"/>
              <w:ind w:left="426" w:hanging="142"/>
              <w:rPr>
                <w:bCs/>
                <w:sz w:val="21"/>
                <w:szCs w:val="21"/>
              </w:rPr>
            </w:pPr>
            <w:r w:rsidRPr="003C1D98">
              <w:rPr>
                <w:bCs/>
                <w:sz w:val="21"/>
                <w:szCs w:val="21"/>
              </w:rPr>
              <w:tab/>
              <w:t>Początki kolei w Japonii i 3 fazy rozwoju. - Estetyka dworców kolei i dworców kolejowych w Japonii. - Renesans dworców” i aktualne trendy w projektowaniu dworców w Japonii: „</w:t>
            </w:r>
            <w:r w:rsidRPr="003C1D98">
              <w:rPr>
                <w:bCs/>
                <w:i/>
                <w:iCs/>
                <w:sz w:val="21"/>
                <w:szCs w:val="21"/>
              </w:rPr>
              <w:t>station-city</w:t>
            </w:r>
            <w:r w:rsidRPr="003C1D98">
              <w:rPr>
                <w:bCs/>
                <w:sz w:val="21"/>
                <w:szCs w:val="21"/>
              </w:rPr>
              <w:t>” i „</w:t>
            </w:r>
            <w:r w:rsidRPr="003C1D98">
              <w:rPr>
                <w:bCs/>
                <w:i/>
                <w:iCs/>
                <w:sz w:val="21"/>
                <w:szCs w:val="21"/>
              </w:rPr>
              <w:t>station-tower</w:t>
            </w:r>
            <w:r w:rsidRPr="003C1D98">
              <w:rPr>
                <w:bCs/>
                <w:sz w:val="21"/>
                <w:szCs w:val="21"/>
              </w:rPr>
              <w:t>” w aglomeracjach miejskich, charakterystyka regionalnych „</w:t>
            </w:r>
            <w:r w:rsidRPr="003C1D98">
              <w:rPr>
                <w:bCs/>
                <w:i/>
                <w:iCs/>
                <w:sz w:val="21"/>
                <w:szCs w:val="21"/>
              </w:rPr>
              <w:t>station-gate</w:t>
            </w:r>
            <w:r w:rsidRPr="003C1D98">
              <w:rPr>
                <w:bCs/>
                <w:sz w:val="21"/>
                <w:szCs w:val="21"/>
              </w:rPr>
              <w:t>”, nowe stacje Shinkansena. – Zagadnienia renowacji i adaptacji dworów kolejowych.</w:t>
            </w:r>
          </w:p>
          <w:p w14:paraId="78E2BC19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spacing w:line="0" w:lineRule="atLeast"/>
              <w:rPr>
                <w:bCs/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Estetyka infrastruktury w Japonii: architekt in inżynier w Japonii, historia estetyki infrastruktury w Japonii, czynniki estetyczne</w:t>
            </w:r>
          </w:p>
          <w:p w14:paraId="2D57152D" w14:textId="77777777" w:rsidR="000B2756" w:rsidRPr="003C1D98" w:rsidRDefault="000B2756" w:rsidP="000B2756">
            <w:pPr>
              <w:pStyle w:val="NormalnyWeb"/>
              <w:shd w:val="clear" w:color="auto" w:fill="FFFFFF"/>
              <w:tabs>
                <w:tab w:val="left" w:pos="360"/>
              </w:tabs>
              <w:spacing w:before="0" w:beforeAutospacing="0" w:after="0" w:afterAutospacing="0" w:line="0" w:lineRule="atLeast"/>
              <w:ind w:left="360"/>
              <w:rPr>
                <w:sz w:val="21"/>
                <w:szCs w:val="21"/>
              </w:rPr>
            </w:pPr>
            <w:r w:rsidRPr="003C1D98">
              <w:rPr>
                <w:sz w:val="21"/>
                <w:szCs w:val="21"/>
              </w:rPr>
              <w:t>Przejawy estetyki japońskiej w architekturze współczesnej i budownictwie. - Definicja i znaczenie estetyki, estetyka infrastruktury, znaczenie designu i designer, pojęcie estetyki w dziedzinach architektury i inżynierii lądowej. - Historia estetycznego projektowania infrastruktury w Japonii. - Zasady estetyki kolei. - Estetyka i ekonomia. - Czynniki i zagadnienia estetycznego projektowania infrastruktury w Japonii.</w:t>
            </w:r>
          </w:p>
          <w:p w14:paraId="00D43033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tabs>
                <w:tab w:val="left" w:pos="426"/>
              </w:tabs>
              <w:spacing w:line="0" w:lineRule="atLeast"/>
              <w:rPr>
                <w:b/>
                <w:bCs/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>Przestrzeń publiczna w Japonii: przykłady kolei na estakadach, placów dworcowych, sztuka publiczna</w:t>
            </w:r>
          </w:p>
          <w:p w14:paraId="6749C7A0" w14:textId="77777777" w:rsidR="000B2756" w:rsidRPr="003C1D98" w:rsidRDefault="000B2756" w:rsidP="000B2756">
            <w:pPr>
              <w:spacing w:line="0" w:lineRule="atLeast"/>
              <w:ind w:left="426"/>
              <w:outlineLvl w:val="0"/>
              <w:rPr>
                <w:rFonts w:eastAsia="MS Gothic" w:cstheme="minorBidi"/>
                <w:bCs/>
                <w:sz w:val="21"/>
                <w:szCs w:val="21"/>
              </w:rPr>
            </w:pPr>
            <w:r w:rsidRPr="003C1D98">
              <w:rPr>
                <w:rFonts w:eastAsia="MS Gothic"/>
                <w:bCs/>
                <w:sz w:val="21"/>
                <w:szCs w:val="21"/>
              </w:rPr>
              <w:t>Zagadnienia kolei na estakadach. – Zagadnienia placów dworcowych. - Pojęcie sztuki w przestrzeni publicznej (dworce kolejowe, place dworcowe i przestrzeń pod estakadami kolejowymi. - Sztuka w tranzycie. - Estetyka kolei – związek estetyki z innymi rodzajami infrastruktury. - Sztuka i kultura na dworcach kolejowych w Japonii.</w:t>
            </w:r>
          </w:p>
          <w:p w14:paraId="147C40B0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  <w:tabs>
                <w:tab w:val="left" w:pos="142"/>
              </w:tabs>
              <w:spacing w:line="0" w:lineRule="atLeast"/>
              <w:rPr>
                <w:sz w:val="21"/>
                <w:szCs w:val="21"/>
              </w:rPr>
            </w:pPr>
            <w:r w:rsidRPr="003C1D98">
              <w:rPr>
                <w:b/>
                <w:bCs/>
                <w:sz w:val="21"/>
                <w:szCs w:val="21"/>
              </w:rPr>
              <w:t xml:space="preserve">Powstanie i charakterystyka kultury </w:t>
            </w:r>
            <w:r w:rsidRPr="003C1D98">
              <w:rPr>
                <w:b/>
                <w:bCs/>
                <w:i/>
                <w:iCs/>
                <w:sz w:val="21"/>
                <w:szCs w:val="21"/>
              </w:rPr>
              <w:t>otaku</w:t>
            </w:r>
            <w:r w:rsidRPr="003C1D98">
              <w:rPr>
                <w:b/>
                <w:bCs/>
                <w:sz w:val="21"/>
                <w:szCs w:val="21"/>
              </w:rPr>
              <w:t>.</w:t>
            </w:r>
            <w:r w:rsidRPr="003C1D98">
              <w:rPr>
                <w:sz w:val="21"/>
                <w:szCs w:val="21"/>
              </w:rPr>
              <w:t xml:space="preserve"> - Znaczenie zajęć związanych z cosplay i </w:t>
            </w:r>
            <w:r w:rsidRPr="003C1D98">
              <w:rPr>
                <w:i/>
                <w:iCs/>
                <w:sz w:val="21"/>
                <w:szCs w:val="21"/>
              </w:rPr>
              <w:t>doujin</w:t>
            </w:r>
            <w:r w:rsidRPr="003C1D98">
              <w:rPr>
                <w:sz w:val="21"/>
                <w:szCs w:val="21"/>
              </w:rPr>
              <w:t>. - Rola wydarzeń i społeczności - globalny wpływ i interakcja.</w:t>
            </w:r>
          </w:p>
          <w:p w14:paraId="107263A5" w14:textId="77777777" w:rsidR="00E0165D" w:rsidRPr="003C1D98" w:rsidRDefault="000B2756" w:rsidP="000B2756">
            <w:pPr>
              <w:pStyle w:val="Akapitzlist"/>
              <w:numPr>
                <w:ilvl w:val="0"/>
                <w:numId w:val="10"/>
              </w:numPr>
            </w:pPr>
            <w:r w:rsidRPr="003C1D98">
              <w:rPr>
                <w:b/>
                <w:bCs/>
                <w:sz w:val="21"/>
                <w:szCs w:val="21"/>
              </w:rPr>
              <w:t xml:space="preserve">Popularność i wpływ </w:t>
            </w:r>
            <w:r w:rsidRPr="003C1D98">
              <w:rPr>
                <w:b/>
                <w:bCs/>
                <w:i/>
                <w:iCs/>
                <w:sz w:val="21"/>
                <w:szCs w:val="21"/>
              </w:rPr>
              <w:t>anime</w:t>
            </w:r>
            <w:r w:rsidRPr="003C1D98">
              <w:rPr>
                <w:b/>
                <w:bCs/>
                <w:sz w:val="21"/>
                <w:szCs w:val="21"/>
              </w:rPr>
              <w:t xml:space="preserve"> i mangi za granicą.</w:t>
            </w:r>
            <w:r w:rsidRPr="003C1D98">
              <w:rPr>
                <w:sz w:val="21"/>
                <w:szCs w:val="21"/>
              </w:rPr>
              <w:t xml:space="preserve"> - Interakcja i komunikacja z międzynarodowymi fanami - Akceptacja kulturowa i znaczenie interakcji międzynarodowych.</w:t>
            </w:r>
          </w:p>
          <w:p w14:paraId="586A25F0" w14:textId="77777777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</w:pPr>
            <w:r w:rsidRPr="003C1D98">
              <w:t>Wprowadzenie do historii japońskiej</w:t>
            </w:r>
          </w:p>
          <w:p w14:paraId="14160C5B" w14:textId="5A9A12CF" w:rsidR="000B2756" w:rsidRPr="003C1D98" w:rsidRDefault="000B2756" w:rsidP="000B2756">
            <w:pPr>
              <w:pStyle w:val="Akapitzlist"/>
              <w:numPr>
                <w:ilvl w:val="0"/>
                <w:numId w:val="10"/>
              </w:numPr>
            </w:pPr>
            <w:r w:rsidRPr="003C1D98">
              <w:t>Podsumowanie wszystkich zagadnień, kolokwium końcowe.</w:t>
            </w:r>
          </w:p>
        </w:tc>
      </w:tr>
    </w:tbl>
    <w:p w14:paraId="760FEA06" w14:textId="77777777" w:rsidR="00043ADB" w:rsidRPr="003C1D98" w:rsidRDefault="00043ADB" w:rsidP="00043ADB">
      <w:pPr>
        <w:suppressAutoHyphens/>
        <w:rPr>
          <w:sz w:val="20"/>
          <w:szCs w:val="20"/>
        </w:rPr>
      </w:pPr>
    </w:p>
    <w:p w14:paraId="3DC9A797" w14:textId="1E33333D" w:rsidR="00F0484B" w:rsidRPr="003C1D98" w:rsidRDefault="00F0484B" w:rsidP="00AB0EAA">
      <w:pPr>
        <w:spacing w:after="200" w:line="276" w:lineRule="auto"/>
        <w:rPr>
          <w:sz w:val="20"/>
          <w:szCs w:val="20"/>
        </w:rPr>
      </w:pPr>
    </w:p>
    <w:sectPr w:rsidR="00F0484B" w:rsidRPr="003C1D98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C138" w14:textId="77777777" w:rsidR="00233A6D" w:rsidRDefault="00233A6D" w:rsidP="00685E4A">
      <w:r>
        <w:separator/>
      </w:r>
    </w:p>
  </w:endnote>
  <w:endnote w:type="continuationSeparator" w:id="0">
    <w:p w14:paraId="40901D77" w14:textId="77777777" w:rsidR="00233A6D" w:rsidRDefault="00233A6D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0E4D" w14:textId="77777777" w:rsidR="00233A6D" w:rsidRDefault="00233A6D" w:rsidP="00685E4A">
      <w:r>
        <w:separator/>
      </w:r>
    </w:p>
  </w:footnote>
  <w:footnote w:type="continuationSeparator" w:id="0">
    <w:p w14:paraId="6AE7EE09" w14:textId="77777777" w:rsidR="00233A6D" w:rsidRDefault="00233A6D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F6D1B46" w14:textId="77777777" w:rsidR="00F45867" w:rsidRDefault="00F45867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0F0A0BA3" w:rsidR="00CB4B04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F45867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2151511"/>
    <w:multiLevelType w:val="hybridMultilevel"/>
    <w:tmpl w:val="1D14E76C"/>
    <w:lvl w:ilvl="0" w:tplc="AF6E91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25CA6"/>
    <w:multiLevelType w:val="hybridMultilevel"/>
    <w:tmpl w:val="88D8333C"/>
    <w:lvl w:ilvl="0" w:tplc="0F34B32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6208C3"/>
    <w:multiLevelType w:val="hybridMultilevel"/>
    <w:tmpl w:val="B46C3C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3"/>
  </w:num>
  <w:num w:numId="3" w16cid:durableId="417872190">
    <w:abstractNumId w:val="12"/>
  </w:num>
  <w:num w:numId="4" w16cid:durableId="1180855218">
    <w:abstractNumId w:val="4"/>
  </w:num>
  <w:num w:numId="5" w16cid:durableId="1159036135">
    <w:abstractNumId w:val="11"/>
  </w:num>
  <w:num w:numId="6" w16cid:durableId="1364743417">
    <w:abstractNumId w:val="10"/>
  </w:num>
  <w:num w:numId="7" w16cid:durableId="222713437">
    <w:abstractNumId w:val="9"/>
  </w:num>
  <w:num w:numId="8" w16cid:durableId="1708678865">
    <w:abstractNumId w:val="8"/>
  </w:num>
  <w:num w:numId="9" w16cid:durableId="774982194">
    <w:abstractNumId w:val="5"/>
  </w:num>
  <w:num w:numId="10" w16cid:durableId="1486048027">
    <w:abstractNumId w:val="2"/>
  </w:num>
  <w:num w:numId="11" w16cid:durableId="1818493583">
    <w:abstractNumId w:val="7"/>
  </w:num>
  <w:num w:numId="12" w16cid:durableId="94766130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927"/>
    <w:rsid w:val="00004BF6"/>
    <w:rsid w:val="000050BD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2756"/>
    <w:rsid w:val="000B57BB"/>
    <w:rsid w:val="000D28C4"/>
    <w:rsid w:val="000F4010"/>
    <w:rsid w:val="000F4F36"/>
    <w:rsid w:val="00101F5A"/>
    <w:rsid w:val="001046BC"/>
    <w:rsid w:val="0011036F"/>
    <w:rsid w:val="0012792D"/>
    <w:rsid w:val="001409CF"/>
    <w:rsid w:val="0017416C"/>
    <w:rsid w:val="001760D1"/>
    <w:rsid w:val="0018635C"/>
    <w:rsid w:val="001D05AE"/>
    <w:rsid w:val="001D0997"/>
    <w:rsid w:val="001D72E5"/>
    <w:rsid w:val="001E7A5B"/>
    <w:rsid w:val="00203D15"/>
    <w:rsid w:val="002139DB"/>
    <w:rsid w:val="00222066"/>
    <w:rsid w:val="00222632"/>
    <w:rsid w:val="00232EB8"/>
    <w:rsid w:val="00233A6D"/>
    <w:rsid w:val="00253988"/>
    <w:rsid w:val="00257853"/>
    <w:rsid w:val="00262C76"/>
    <w:rsid w:val="00270538"/>
    <w:rsid w:val="00291B51"/>
    <w:rsid w:val="002A54A4"/>
    <w:rsid w:val="002B2CD2"/>
    <w:rsid w:val="002B4644"/>
    <w:rsid w:val="002C0C11"/>
    <w:rsid w:val="002C52B1"/>
    <w:rsid w:val="002E2ADE"/>
    <w:rsid w:val="002E41FB"/>
    <w:rsid w:val="002F3010"/>
    <w:rsid w:val="00306F7A"/>
    <w:rsid w:val="00315B21"/>
    <w:rsid w:val="003163E7"/>
    <w:rsid w:val="0032152B"/>
    <w:rsid w:val="00327555"/>
    <w:rsid w:val="003346BE"/>
    <w:rsid w:val="00340F74"/>
    <w:rsid w:val="00347F73"/>
    <w:rsid w:val="00370642"/>
    <w:rsid w:val="00393BC7"/>
    <w:rsid w:val="00394F4B"/>
    <w:rsid w:val="00396299"/>
    <w:rsid w:val="0039755D"/>
    <w:rsid w:val="003977C1"/>
    <w:rsid w:val="003C1D98"/>
    <w:rsid w:val="003C4E05"/>
    <w:rsid w:val="003E07F5"/>
    <w:rsid w:val="003E5D74"/>
    <w:rsid w:val="003F3CE4"/>
    <w:rsid w:val="00401741"/>
    <w:rsid w:val="00417974"/>
    <w:rsid w:val="00424AF7"/>
    <w:rsid w:val="004251B0"/>
    <w:rsid w:val="004511D1"/>
    <w:rsid w:val="00455E07"/>
    <w:rsid w:val="00464CE8"/>
    <w:rsid w:val="004673FC"/>
    <w:rsid w:val="00480931"/>
    <w:rsid w:val="004938EC"/>
    <w:rsid w:val="004C2016"/>
    <w:rsid w:val="004E3AFA"/>
    <w:rsid w:val="004F208B"/>
    <w:rsid w:val="0050177C"/>
    <w:rsid w:val="00506147"/>
    <w:rsid w:val="005109C2"/>
    <w:rsid w:val="00510EA6"/>
    <w:rsid w:val="00514B81"/>
    <w:rsid w:val="00525071"/>
    <w:rsid w:val="00532127"/>
    <w:rsid w:val="00541E25"/>
    <w:rsid w:val="00553265"/>
    <w:rsid w:val="0057713B"/>
    <w:rsid w:val="00593B21"/>
    <w:rsid w:val="005B0D04"/>
    <w:rsid w:val="005C2AC0"/>
    <w:rsid w:val="005C3D74"/>
    <w:rsid w:val="005D3354"/>
    <w:rsid w:val="005E4ED7"/>
    <w:rsid w:val="00607906"/>
    <w:rsid w:val="006141EB"/>
    <w:rsid w:val="00623657"/>
    <w:rsid w:val="00626395"/>
    <w:rsid w:val="00636410"/>
    <w:rsid w:val="00640AA1"/>
    <w:rsid w:val="00640BEA"/>
    <w:rsid w:val="00643922"/>
    <w:rsid w:val="0066089F"/>
    <w:rsid w:val="00666602"/>
    <w:rsid w:val="0067348D"/>
    <w:rsid w:val="00673F57"/>
    <w:rsid w:val="00676034"/>
    <w:rsid w:val="00682B1A"/>
    <w:rsid w:val="00685975"/>
    <w:rsid w:val="00685E4A"/>
    <w:rsid w:val="006A08E1"/>
    <w:rsid w:val="006B2D0D"/>
    <w:rsid w:val="006B3054"/>
    <w:rsid w:val="006B5A6B"/>
    <w:rsid w:val="006C1215"/>
    <w:rsid w:val="006D03DA"/>
    <w:rsid w:val="006E13FF"/>
    <w:rsid w:val="006E7AE4"/>
    <w:rsid w:val="00701432"/>
    <w:rsid w:val="00706C6F"/>
    <w:rsid w:val="0070754A"/>
    <w:rsid w:val="0071329F"/>
    <w:rsid w:val="00723DBA"/>
    <w:rsid w:val="00730B56"/>
    <w:rsid w:val="00754032"/>
    <w:rsid w:val="0076382E"/>
    <w:rsid w:val="0077512E"/>
    <w:rsid w:val="00775E92"/>
    <w:rsid w:val="00797B47"/>
    <w:rsid w:val="007A5231"/>
    <w:rsid w:val="007A5DB0"/>
    <w:rsid w:val="007B0BD3"/>
    <w:rsid w:val="007C7513"/>
    <w:rsid w:val="007D2B8E"/>
    <w:rsid w:val="007E5923"/>
    <w:rsid w:val="007E6C49"/>
    <w:rsid w:val="0080534E"/>
    <w:rsid w:val="008232E5"/>
    <w:rsid w:val="00835181"/>
    <w:rsid w:val="00853DD8"/>
    <w:rsid w:val="00857B33"/>
    <w:rsid w:val="00865CD5"/>
    <w:rsid w:val="00870060"/>
    <w:rsid w:val="008919A0"/>
    <w:rsid w:val="008C2DE5"/>
    <w:rsid w:val="009278C2"/>
    <w:rsid w:val="00944A48"/>
    <w:rsid w:val="00957459"/>
    <w:rsid w:val="00960BF7"/>
    <w:rsid w:val="00967C8E"/>
    <w:rsid w:val="009B1D9F"/>
    <w:rsid w:val="009E7007"/>
    <w:rsid w:val="009F67BD"/>
    <w:rsid w:val="00A012FB"/>
    <w:rsid w:val="00A0189B"/>
    <w:rsid w:val="00A10708"/>
    <w:rsid w:val="00A218CF"/>
    <w:rsid w:val="00A236E2"/>
    <w:rsid w:val="00A5405B"/>
    <w:rsid w:val="00A551E6"/>
    <w:rsid w:val="00A70C69"/>
    <w:rsid w:val="00A7132F"/>
    <w:rsid w:val="00A77D7F"/>
    <w:rsid w:val="00A80532"/>
    <w:rsid w:val="00A95E1A"/>
    <w:rsid w:val="00A96640"/>
    <w:rsid w:val="00AA51CA"/>
    <w:rsid w:val="00AB0EAA"/>
    <w:rsid w:val="00AB28A5"/>
    <w:rsid w:val="00AB6C75"/>
    <w:rsid w:val="00AC740C"/>
    <w:rsid w:val="00AD2E27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004D"/>
    <w:rsid w:val="00B549BB"/>
    <w:rsid w:val="00B722B2"/>
    <w:rsid w:val="00B73B34"/>
    <w:rsid w:val="00B77410"/>
    <w:rsid w:val="00B844C7"/>
    <w:rsid w:val="00B95A9C"/>
    <w:rsid w:val="00BA0F22"/>
    <w:rsid w:val="00BC0F26"/>
    <w:rsid w:val="00BC5B95"/>
    <w:rsid w:val="00BC5BC4"/>
    <w:rsid w:val="00BD3DB1"/>
    <w:rsid w:val="00BD4872"/>
    <w:rsid w:val="00BD79E4"/>
    <w:rsid w:val="00BE1F8E"/>
    <w:rsid w:val="00BE2CC9"/>
    <w:rsid w:val="00BE556B"/>
    <w:rsid w:val="00BF13C2"/>
    <w:rsid w:val="00C0126A"/>
    <w:rsid w:val="00C12F82"/>
    <w:rsid w:val="00C51A3C"/>
    <w:rsid w:val="00C57485"/>
    <w:rsid w:val="00C771E7"/>
    <w:rsid w:val="00C8094D"/>
    <w:rsid w:val="00C8443E"/>
    <w:rsid w:val="00C937A2"/>
    <w:rsid w:val="00C94728"/>
    <w:rsid w:val="00CB4B04"/>
    <w:rsid w:val="00CC418B"/>
    <w:rsid w:val="00CC497D"/>
    <w:rsid w:val="00CF1A84"/>
    <w:rsid w:val="00CF214D"/>
    <w:rsid w:val="00D03885"/>
    <w:rsid w:val="00D068EB"/>
    <w:rsid w:val="00D06AF5"/>
    <w:rsid w:val="00D33D21"/>
    <w:rsid w:val="00D4249D"/>
    <w:rsid w:val="00D505D5"/>
    <w:rsid w:val="00D70A03"/>
    <w:rsid w:val="00D82E9F"/>
    <w:rsid w:val="00D860B1"/>
    <w:rsid w:val="00D91395"/>
    <w:rsid w:val="00DA258D"/>
    <w:rsid w:val="00DB0702"/>
    <w:rsid w:val="00DB5F9E"/>
    <w:rsid w:val="00DC05AB"/>
    <w:rsid w:val="00DC2038"/>
    <w:rsid w:val="00DC6481"/>
    <w:rsid w:val="00DE232A"/>
    <w:rsid w:val="00DF52BF"/>
    <w:rsid w:val="00E0165D"/>
    <w:rsid w:val="00E03163"/>
    <w:rsid w:val="00E11E6D"/>
    <w:rsid w:val="00E1279E"/>
    <w:rsid w:val="00E15862"/>
    <w:rsid w:val="00E2052F"/>
    <w:rsid w:val="00E2204A"/>
    <w:rsid w:val="00E2701F"/>
    <w:rsid w:val="00E3574E"/>
    <w:rsid w:val="00E42375"/>
    <w:rsid w:val="00E433C2"/>
    <w:rsid w:val="00E467B8"/>
    <w:rsid w:val="00E52A87"/>
    <w:rsid w:val="00E53597"/>
    <w:rsid w:val="00E61784"/>
    <w:rsid w:val="00E648C2"/>
    <w:rsid w:val="00E77CA3"/>
    <w:rsid w:val="00E90462"/>
    <w:rsid w:val="00EA2F95"/>
    <w:rsid w:val="00EC34DE"/>
    <w:rsid w:val="00ED669B"/>
    <w:rsid w:val="00EF2E03"/>
    <w:rsid w:val="00F0484B"/>
    <w:rsid w:val="00F0540D"/>
    <w:rsid w:val="00F14E5E"/>
    <w:rsid w:val="00F16E4B"/>
    <w:rsid w:val="00F26CA2"/>
    <w:rsid w:val="00F32F65"/>
    <w:rsid w:val="00F45867"/>
    <w:rsid w:val="00F6038C"/>
    <w:rsid w:val="00F61B72"/>
    <w:rsid w:val="00F75748"/>
    <w:rsid w:val="00FA1FAE"/>
    <w:rsid w:val="00FC3D84"/>
    <w:rsid w:val="00FC5FBC"/>
    <w:rsid w:val="00FE61D3"/>
    <w:rsid w:val="00FE6899"/>
    <w:rsid w:val="00FF30E4"/>
    <w:rsid w:val="00FF6B02"/>
    <w:rsid w:val="37C37326"/>
    <w:rsid w:val="5C439DE8"/>
    <w:rsid w:val="67910627"/>
    <w:rsid w:val="780DBD58"/>
    <w:rsid w:val="7DB1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B5004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5004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5004D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5004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5004D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NormalnyWeb">
    <w:name w:val="Normal (Web)"/>
    <w:basedOn w:val="Normalny"/>
    <w:uiPriority w:val="99"/>
    <w:unhideWhenUsed/>
    <w:rsid w:val="000B2756"/>
    <w:pPr>
      <w:spacing w:before="100" w:beforeAutospacing="1" w:after="100" w:afterAutospacing="1"/>
    </w:pPr>
    <w:rPr>
      <w:lang w:eastAsia="ja-JP"/>
    </w:rPr>
  </w:style>
  <w:style w:type="character" w:customStyle="1" w:styleId="shorttext">
    <w:name w:val="short_text"/>
    <w:rsid w:val="000B2756"/>
  </w:style>
  <w:style w:type="character" w:customStyle="1" w:styleId="bold">
    <w:name w:val="bold"/>
    <w:basedOn w:val="Domylnaczcionkaakapitu"/>
    <w:rsid w:val="000B2756"/>
  </w:style>
  <w:style w:type="character" w:styleId="Odwoanieprzypisudolnego">
    <w:name w:val="footnote reference"/>
    <w:semiHidden/>
    <w:rsid w:val="000B2756"/>
    <w:rPr>
      <w:vertAlign w:val="superscript"/>
    </w:rPr>
  </w:style>
  <w:style w:type="character" w:customStyle="1" w:styleId="alt-edited">
    <w:name w:val="alt-edited"/>
    <w:rsid w:val="000B2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kyscrapercenter.com/building/toshima-ecomusee-town/1954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jttri.or.jp/publish/pdf/Aesthetics2016-1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ttri.or.jp/publish/pdf/Aesthetics2016-10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1866</Words>
  <Characters>11199</Characters>
  <Application>Microsoft Office Word</Application>
  <DocSecurity>0</DocSecurity>
  <Lines>93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12</cp:revision>
  <cp:lastPrinted>2022-09-12T10:05:00Z</cp:lastPrinted>
  <dcterms:created xsi:type="dcterms:W3CDTF">2024-06-28T16:22:00Z</dcterms:created>
  <dcterms:modified xsi:type="dcterms:W3CDTF">2025-02-28T16:41:00Z</dcterms:modified>
</cp:coreProperties>
</file>