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15" w:tblpY="1"/>
        <w:tblW w:w="9255.0" w:type="dxa"/>
        <w:jc w:val="left"/>
        <w:tblInd w:w="-70.0" w:type="dxa"/>
        <w:tblBorders>
          <w:top w:color="585858" w:space="0" w:sz="4" w:val="single"/>
          <w:left w:color="585858" w:space="0" w:sz="4" w:val="single"/>
          <w:bottom w:color="585858" w:space="0" w:sz="4" w:val="single"/>
          <w:right w:color="585858" w:space="0" w:sz="4" w:val="single"/>
          <w:insideH w:color="585858" w:space="0" w:sz="4" w:val="single"/>
          <w:insideV w:color="585858" w:space="0" w:sz="4" w:val="single"/>
        </w:tblBorders>
        <w:tblLayout w:type="fixed"/>
        <w:tblLook w:val="0600"/>
      </w:tblPr>
      <w:tblGrid>
        <w:gridCol w:w="3210"/>
        <w:gridCol w:w="1275"/>
        <w:gridCol w:w="135"/>
        <w:gridCol w:w="1620"/>
        <w:gridCol w:w="105"/>
        <w:gridCol w:w="2910"/>
        <w:tblGridChange w:id="0">
          <w:tblGrid>
            <w:gridCol w:w="3210"/>
            <w:gridCol w:w="1275"/>
            <w:gridCol w:w="135"/>
            <w:gridCol w:w="1620"/>
            <w:gridCol w:w="105"/>
            <w:gridCol w:w="2910"/>
          </w:tblGrid>
        </w:tblGridChange>
      </w:tblGrid>
      <w:tr>
        <w:trPr>
          <w:cantSplit w:val="0"/>
          <w:trHeight w:val="538" w:hRule="atLeast"/>
          <w:tblHeader w:val="0"/>
        </w:trPr>
        <w:tc>
          <w:tcPr>
            <w:gridSpan w:val="5"/>
            <w:tcBorders>
              <w:top w:color="000000" w:space="0" w:sz="12" w:val="single"/>
              <w:left w:color="000000" w:space="0" w:sz="12" w:val="single"/>
              <w:bottom w:color="000000" w:space="0" w:sz="12" w:val="single"/>
              <w:right w:color="000000" w:space="0" w:sz="12" w:val="single"/>
            </w:tcBorders>
            <w:shd w:fill="auto" w:val="clear"/>
          </w:tcPr>
          <w:p w:rsidR="00000000" w:rsidDel="00000000" w:rsidP="00000000" w:rsidRDefault="00000000" w:rsidRPr="00000000" w14:paraId="00000002">
            <w:pPr>
              <w:rPr>
                <w:b w:val="1"/>
                <w:bCs w:val="1"/>
                <w:sz w:val="20"/>
                <w:szCs w:val="20"/>
              </w:rPr>
            </w:pPr>
            <w:r w:rsidDel="00000000" w:rsidR="00000000" w:rsidRPr="00000000">
              <w:rPr>
                <w:b w:val="1"/>
                <w:bCs w:val="1"/>
                <w:sz w:val="20"/>
                <w:szCs w:val="20"/>
                <w:rtl w:val="0"/>
              </w:rPr>
              <w:t xml:space="preserve">Polsko-Japońska Akademia Technik Komputerowych Filia w Gdańsku</w:t>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Kierunek: INFORMATYKA</w:t>
            </w:r>
          </w:p>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Profil: </w:t>
            </w:r>
            <w:r w:rsidDel="00000000" w:rsidR="00000000" w:rsidRPr="00000000">
              <w:rPr>
                <w:sz w:val="20"/>
                <w:szCs w:val="20"/>
                <w:rtl w:val="0"/>
              </w:rPr>
              <w:t xml:space="preserve">praktyczny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9">
            <w:pPr>
              <w:rPr>
                <w:b w:val="1"/>
                <w:bCs w:val="1"/>
                <w:sz w:val="20"/>
                <w:szCs w:val="20"/>
              </w:rPr>
            </w:pPr>
            <w:r w:rsidDel="00000000" w:rsidR="00000000" w:rsidRPr="00000000">
              <w:rPr>
                <w:b w:val="1"/>
                <w:bCs w:val="1"/>
                <w:sz w:val="20"/>
                <w:szCs w:val="20"/>
                <w:rtl w:val="0"/>
              </w:rPr>
              <w:t xml:space="preserve">Tryb studiów: </w:t>
            </w:r>
            <w:r w:rsidDel="00000000" w:rsidR="00000000" w:rsidRPr="00000000">
              <w:rPr>
                <w:sz w:val="20"/>
                <w:szCs w:val="20"/>
                <w:rtl w:val="0"/>
              </w:rPr>
              <w:t xml:space="preserve">stacjonarny</w:t>
            </w: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b w:val="1"/>
                <w:bCs w:val="1"/>
                <w:sz w:val="20"/>
                <w:szCs w:val="20"/>
                <w:rtl w:val="0"/>
              </w:rPr>
              <w:t xml:space="preserve">Wersja z dnia:</w:t>
            </w:r>
            <w:r w:rsidDel="00000000" w:rsidR="00000000" w:rsidRPr="00000000">
              <w:rPr>
                <w:sz w:val="20"/>
                <w:szCs w:val="20"/>
                <w:rtl w:val="0"/>
              </w:rPr>
              <w:t xml:space="preserve"> 15.02.2025</w:t>
            </w:r>
          </w:p>
        </w:tc>
      </w:tr>
      <w:tr>
        <w:trPr>
          <w:cantSplit w:val="0"/>
          <w:trHeight w:val="538" w:hRule="atLeast"/>
          <w:tblHeader w:val="0"/>
        </w:trPr>
        <w:tc>
          <w:tcPr>
            <w:gridSpan w:val="5"/>
            <w:tcBorders>
              <w:top w:color="000000" w:space="0" w:sz="12" w:val="single"/>
              <w:left w:color="000000" w:space="0" w:sz="12" w:val="single"/>
              <w:bottom w:color="000000" w:space="0" w:sz="12" w:val="single"/>
              <w:right w:color="000000" w:space="0" w:sz="12" w:val="single"/>
            </w:tcBorders>
            <w:shd w:fill="auto" w:val="clear"/>
          </w:tcPr>
          <w:p w:rsidR="00000000" w:rsidDel="00000000" w:rsidP="00000000" w:rsidRDefault="00000000" w:rsidRPr="00000000" w14:paraId="0000000B">
            <w:pPr>
              <w:rPr>
                <w:b w:val="1"/>
                <w:bCs w:val="1"/>
                <w:sz w:val="20"/>
                <w:szCs w:val="20"/>
              </w:rPr>
            </w:pPr>
            <w:r w:rsidDel="00000000" w:rsidR="00000000" w:rsidRPr="00000000">
              <w:rPr>
                <w:b w:val="1"/>
                <w:bCs w:val="1"/>
                <w:sz w:val="20"/>
                <w:szCs w:val="20"/>
                <w:rtl w:val="0"/>
              </w:rPr>
              <w:t xml:space="preserve">Nazwa przedmiotu:</w:t>
            </w:r>
          </w:p>
          <w:p w:rsidR="00000000" w:rsidDel="00000000" w:rsidP="00000000" w:rsidRDefault="00000000" w:rsidRPr="00000000" w14:paraId="0000000C">
            <w:pPr>
              <w:rPr>
                <w:sz w:val="20"/>
                <w:szCs w:val="20"/>
              </w:rPr>
            </w:pPr>
            <w:r w:rsidDel="00000000" w:rsidR="00000000" w:rsidRPr="00000000">
              <w:rPr>
                <w:sz w:val="20"/>
                <w:szCs w:val="20"/>
                <w:rtl w:val="0"/>
              </w:rPr>
              <w:t xml:space="preserve">Społeczne aspekty informatyki</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1">
            <w:pPr>
              <w:rPr>
                <w:b w:val="1"/>
                <w:bCs w:val="1"/>
                <w:sz w:val="20"/>
                <w:szCs w:val="20"/>
              </w:rPr>
            </w:pPr>
            <w:r w:rsidDel="00000000" w:rsidR="00000000" w:rsidRPr="00000000">
              <w:rPr>
                <w:b w:val="1"/>
                <w:bCs w:val="1"/>
                <w:sz w:val="20"/>
                <w:szCs w:val="20"/>
                <w:rtl w:val="0"/>
              </w:rPr>
              <w:t xml:space="preserve">Kod przedmiotu: SAI</w:t>
            </w:r>
          </w:p>
        </w:tc>
      </w:tr>
      <w:tr>
        <w:trPr>
          <w:cantSplit w:val="0"/>
          <w:trHeight w:val="232" w:hRule="atLeast"/>
          <w:tblHeader w:val="0"/>
        </w:trPr>
        <w:tc>
          <w:tcPr>
            <w:gridSpan w:val="5"/>
            <w:tcBorders>
              <w:top w:color="000000" w:space="0" w:sz="12" w:val="single"/>
              <w:left w:color="000000" w:space="0" w:sz="12" w:val="single"/>
              <w:bottom w:color="000000" w:space="0" w:sz="12" w:val="single"/>
              <w:right w:color="000000" w:space="0" w:sz="12" w:val="single"/>
            </w:tcBorders>
            <w:shd w:fill="auto" w:val="clear"/>
          </w:tcPr>
          <w:p w:rsidR="00000000" w:rsidDel="00000000" w:rsidP="00000000" w:rsidRDefault="00000000" w:rsidRPr="00000000" w14:paraId="00000012">
            <w:pPr>
              <w:rPr>
                <w:sz w:val="20"/>
                <w:szCs w:val="20"/>
              </w:rPr>
            </w:pPr>
            <w:r w:rsidDel="00000000" w:rsidR="00000000" w:rsidRPr="00000000">
              <w:rPr>
                <w:b w:val="1"/>
                <w:bCs w:val="1"/>
                <w:sz w:val="20"/>
                <w:szCs w:val="20"/>
                <w:rtl w:val="0"/>
              </w:rPr>
              <w:t xml:space="preserve">Rok studiów:</w:t>
            </w:r>
            <w:r w:rsidDel="00000000" w:rsidR="00000000" w:rsidRPr="00000000">
              <w:rPr>
                <w:sz w:val="20"/>
                <w:szCs w:val="20"/>
                <w:rtl w:val="0"/>
              </w:rPr>
              <w:t xml:space="preserve"> III</w:t>
            </w:r>
          </w:p>
          <w:p w:rsidR="00000000" w:rsidDel="00000000" w:rsidP="00000000" w:rsidRDefault="00000000" w:rsidRPr="00000000" w14:paraId="00000013">
            <w:pPr>
              <w:rPr>
                <w:sz w:val="20"/>
                <w:szCs w:val="20"/>
              </w:rPr>
            </w:pPr>
            <w:r w:rsidDel="00000000" w:rsidR="00000000" w:rsidRPr="00000000">
              <w:rPr>
                <w:b w:val="1"/>
                <w:bCs w:val="1"/>
                <w:sz w:val="20"/>
                <w:szCs w:val="20"/>
                <w:rtl w:val="0"/>
              </w:rPr>
              <w:t xml:space="preserve">Semestr studiów:  </w:t>
            </w:r>
            <w:r w:rsidDel="00000000" w:rsidR="00000000" w:rsidRPr="00000000">
              <w:rPr>
                <w:sz w:val="20"/>
                <w:szCs w:val="20"/>
                <w:rtl w:val="0"/>
              </w:rPr>
              <w:t xml:space="preserve">6</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8">
            <w:pPr>
              <w:rPr>
                <w:b w:val="1"/>
                <w:bCs w:val="1"/>
                <w:sz w:val="20"/>
                <w:szCs w:val="20"/>
              </w:rPr>
            </w:pPr>
            <w:r w:rsidDel="00000000" w:rsidR="00000000" w:rsidRPr="00000000">
              <w:rPr>
                <w:b w:val="1"/>
                <w:bCs w:val="1"/>
                <w:sz w:val="20"/>
                <w:szCs w:val="20"/>
                <w:rtl w:val="0"/>
              </w:rPr>
              <w:t xml:space="preserve">Przedmiot obligatoryjny</w:t>
            </w:r>
          </w:p>
        </w:tc>
      </w:tr>
      <w:tr>
        <w:trPr>
          <w:cantSplit w:val="0"/>
          <w:trHeight w:val="232" w:hRule="atLeast"/>
          <w:tblHeader w:val="0"/>
        </w:trPr>
        <w:tc>
          <w:tcPr>
            <w:gridSpan w:val="6"/>
            <w:tcBorders>
              <w:top w:color="000000" w:space="0" w:sz="4" w:val="single"/>
              <w:left w:color="000000" w:space="0" w:sz="12" w:val="single"/>
              <w:bottom w:color="000000" w:space="0" w:sz="12" w:val="single"/>
              <w:right w:color="000000" w:space="0" w:sz="12" w:val="single"/>
            </w:tcBorders>
          </w:tcPr>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Forma i liczba godzin zajęć:</w:t>
            </w:r>
          </w:p>
        </w:tc>
      </w:tr>
      <w:tr>
        <w:trPr>
          <w:cantSplit w:val="0"/>
          <w:trHeight w:val="225" w:hRule="atLeast"/>
          <w:tblHeader w:val="0"/>
        </w:trPr>
        <w:tc>
          <w:tcPr>
            <w:tcBorders>
              <w:top w:color="000000" w:space="0" w:sz="12" w:val="single"/>
              <w:left w:color="000000" w:space="0" w:sz="12" w:val="single"/>
              <w:bottom w:color="000000" w:space="0" w:sz="12" w:val="single"/>
              <w:right w:color="000000" w:space="0" w:sz="12" w:val="single"/>
            </w:tcBorders>
            <w:shd w:fill="auto" w:val="clear"/>
          </w:tcPr>
          <w:p w:rsidR="00000000" w:rsidDel="00000000" w:rsidP="00000000" w:rsidRDefault="00000000" w:rsidRPr="00000000" w14:paraId="0000001F">
            <w:pPr>
              <w:jc w:val="center"/>
              <w:rPr>
                <w:b w:val="1"/>
                <w:bCs w:val="1"/>
                <w:sz w:val="20"/>
                <w:szCs w:val="20"/>
              </w:rPr>
            </w:pPr>
            <w:r w:rsidDel="00000000" w:rsidR="00000000" w:rsidRPr="00000000">
              <w:rPr>
                <w:b w:val="1"/>
                <w:bCs w:val="1"/>
                <w:sz w:val="20"/>
                <w:szCs w:val="20"/>
                <w:rtl w:val="0"/>
              </w:rPr>
              <w:t xml:space="preserve">Wykłady</w:t>
            </w:r>
          </w:p>
        </w:tc>
        <w:tc>
          <w:tcPr>
            <w:gridSpan w:val="4"/>
            <w:tcBorders>
              <w:top w:color="000000" w:space="0" w:sz="12" w:val="single"/>
              <w:left w:color="000000" w:space="0" w:sz="12" w:val="single"/>
              <w:bottom w:color="000000" w:space="0" w:sz="12" w:val="single"/>
              <w:right w:color="000000" w:space="0" w:sz="12" w:val="single"/>
            </w:tcBorders>
            <w:shd w:fill="auto" w:val="clear"/>
          </w:tcPr>
          <w:p w:rsidR="00000000" w:rsidDel="00000000" w:rsidP="00000000" w:rsidRDefault="00000000" w:rsidRPr="00000000" w14:paraId="00000020">
            <w:pPr>
              <w:jc w:val="center"/>
              <w:rPr>
                <w:b w:val="1"/>
                <w:bCs w:val="1"/>
                <w:sz w:val="20"/>
                <w:szCs w:val="20"/>
              </w:rPr>
            </w:pPr>
            <w:r w:rsidDel="00000000" w:rsidR="00000000" w:rsidRPr="00000000">
              <w:rPr>
                <w:b w:val="1"/>
                <w:bCs w:val="1"/>
                <w:sz w:val="20"/>
                <w:szCs w:val="20"/>
                <w:rtl w:val="0"/>
              </w:rPr>
              <w:t xml:space="preserve">Ćwiczenia/Lektorat/Seminarium</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4">
            <w:pPr>
              <w:jc w:val="center"/>
              <w:rPr>
                <w:b w:val="1"/>
                <w:bCs w:val="1"/>
                <w:sz w:val="20"/>
                <w:szCs w:val="20"/>
              </w:rPr>
            </w:pPr>
            <w:r w:rsidDel="00000000" w:rsidR="00000000" w:rsidRPr="00000000">
              <w:rPr>
                <w:b w:val="1"/>
                <w:bCs w:val="1"/>
                <w:sz w:val="20"/>
                <w:szCs w:val="20"/>
                <w:rtl w:val="0"/>
              </w:rPr>
              <w:t xml:space="preserve">Laboratorium / Projekt</w:t>
            </w:r>
          </w:p>
        </w:tc>
      </w:tr>
      <w:tr>
        <w:trPr>
          <w:cantSplit w:val="0"/>
          <w:trHeight w:val="263" w:hRule="atLeast"/>
          <w:tblHeader w:val="0"/>
        </w:trPr>
        <w:tc>
          <w:tcPr>
            <w:tcBorders>
              <w:top w:color="000000" w:space="0" w:sz="12" w:val="single"/>
              <w:left w:color="000000" w:space="0" w:sz="12" w:val="single"/>
              <w:bottom w:color="000000" w:space="0" w:sz="12" w:val="single"/>
              <w:right w:color="000000" w:space="0" w:sz="12"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30</w:t>
            </w:r>
          </w:p>
        </w:tc>
        <w:tc>
          <w:tcPr>
            <w:gridSpan w:val="4"/>
            <w:tcBorders>
              <w:top w:color="000000" w:space="0" w:sz="12" w:val="single"/>
              <w:left w:color="000000" w:space="0" w:sz="12" w:val="single"/>
              <w:bottom w:color="000000" w:space="0" w:sz="12" w:val="single"/>
              <w:right w:color="000000" w:space="0" w:sz="12" w:val="single"/>
            </w:tcBorders>
            <w:shd w:fill="auto" w:val="clear"/>
          </w:tcPr>
          <w:p w:rsidR="00000000" w:rsidDel="00000000" w:rsidP="00000000" w:rsidRDefault="00000000" w:rsidRPr="00000000" w14:paraId="00000026">
            <w:pPr>
              <w:rPr>
                <w:b w:val="1"/>
                <w:bCs w:val="1"/>
                <w:sz w:val="20"/>
                <w:szCs w:val="20"/>
              </w:rPr>
            </w:pPr>
            <w:r w:rsidDel="00000000" w:rsidR="00000000" w:rsidRPr="00000000">
              <w:rPr>
                <w:b w:val="1"/>
                <w:bCs w:val="1"/>
                <w:sz w:val="20"/>
                <w:szCs w:val="20"/>
                <w:rtl w:val="0"/>
              </w:rPr>
              <w:t xml:space="preserve">        30</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2A">
            <w:pPr>
              <w:rPr>
                <w:b w:val="1"/>
                <w:bCs w:val="1"/>
                <w:sz w:val="20"/>
                <w:szCs w:val="20"/>
              </w:rPr>
            </w:pPr>
            <w:r w:rsidDel="00000000" w:rsidR="00000000" w:rsidRPr="00000000">
              <w:rPr>
                <w:b w:val="1"/>
                <w:bCs w:val="1"/>
                <w:sz w:val="20"/>
                <w:szCs w:val="20"/>
                <w:rtl w:val="0"/>
              </w:rPr>
              <w:t xml:space="preserve">  </w:t>
            </w:r>
          </w:p>
        </w:tc>
      </w:tr>
      <w:tr>
        <w:trPr>
          <w:cantSplit w:val="0"/>
          <w:trHeight w:val="492" w:hRule="atLeast"/>
          <w:tblHeader w:val="0"/>
        </w:trPr>
        <w:tc>
          <w:tcPr>
            <w:vMerge w:val="restart"/>
            <w:tcBorders>
              <w:top w:color="000000" w:space="0" w:sz="12" w:val="single"/>
              <w:left w:color="000000" w:space="0" w:sz="12" w:val="single"/>
              <w:right w:color="000000" w:space="0" w:sz="12" w:val="single"/>
            </w:tcBorders>
            <w:shd w:fill="auto" w:val="clear"/>
          </w:tcPr>
          <w:p w:rsidR="00000000" w:rsidDel="00000000" w:rsidP="00000000" w:rsidRDefault="00000000" w:rsidRPr="00000000" w14:paraId="0000002B">
            <w:pPr>
              <w:rPr>
                <w:sz w:val="20"/>
                <w:szCs w:val="20"/>
              </w:rPr>
            </w:pPr>
            <w:r w:rsidDel="00000000" w:rsidR="00000000" w:rsidRPr="00000000">
              <w:rPr>
                <w:b w:val="1"/>
                <w:bCs w:val="1"/>
                <w:sz w:val="20"/>
                <w:szCs w:val="20"/>
                <w:rtl w:val="0"/>
              </w:rPr>
              <w:t xml:space="preserve">Odpowiedzialny za przedmiot:</w:t>
            </w:r>
            <w:r w:rsidDel="00000000" w:rsidR="00000000" w:rsidRPr="00000000">
              <w:rPr>
                <w:sz w:val="20"/>
                <w:szCs w:val="20"/>
                <w:rtl w:val="0"/>
              </w:rPr>
              <w:t xml:space="preserve"> </w:t>
            </w:r>
          </w:p>
          <w:p w:rsidR="00000000" w:rsidDel="00000000" w:rsidP="00000000" w:rsidRDefault="00000000" w:rsidRPr="00000000" w14:paraId="0000002C">
            <w:pPr>
              <w:rPr>
                <w:sz w:val="20"/>
                <w:szCs w:val="20"/>
              </w:rPr>
            </w:pPr>
            <w:r w:rsidDel="00000000" w:rsidR="00000000" w:rsidRPr="00000000">
              <w:rPr>
                <w:sz w:val="20"/>
                <w:szCs w:val="20"/>
                <w:rtl w:val="0"/>
              </w:rPr>
              <w:t xml:space="preserve">dr Marta Czerwonka (mczerwonka@pjwstk.edu.pl)</w:t>
            </w:r>
          </w:p>
        </w:tc>
        <w:tc>
          <w:tcPr>
            <w:vMerge w:val="restart"/>
            <w:tcBorders>
              <w:top w:color="000000" w:space="0" w:sz="12" w:val="single"/>
              <w:left w:color="000000" w:space="0" w:sz="12" w:val="single"/>
              <w:right w:color="000000" w:space="0" w:sz="12" w:val="single"/>
            </w:tcBorders>
          </w:tcPr>
          <w:p w:rsidR="00000000" w:rsidDel="00000000" w:rsidP="00000000" w:rsidRDefault="00000000" w:rsidRPr="00000000" w14:paraId="0000002D">
            <w:pPr>
              <w:rPr>
                <w:b w:val="1"/>
                <w:bCs w:val="1"/>
                <w:sz w:val="20"/>
                <w:szCs w:val="20"/>
              </w:rPr>
            </w:pPr>
            <w:r w:rsidDel="00000000" w:rsidR="00000000" w:rsidRPr="00000000">
              <w:rPr>
                <w:b w:val="1"/>
                <w:bCs w:val="1"/>
                <w:sz w:val="20"/>
                <w:szCs w:val="20"/>
                <w:rtl w:val="0"/>
              </w:rPr>
              <w:t xml:space="preserve">Liczba punktów ECTS : </w:t>
            </w:r>
            <w:r w:rsidDel="00000000" w:rsidR="00000000" w:rsidRPr="00000000">
              <w:rPr>
                <w:sz w:val="20"/>
                <w:szCs w:val="20"/>
                <w:rtl w:val="0"/>
              </w:rPr>
              <w:t xml:space="preserve">4</w:t>
            </w: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Pr>
          <w:p w:rsidR="00000000" w:rsidDel="00000000" w:rsidP="00000000" w:rsidRDefault="00000000" w:rsidRPr="00000000" w14:paraId="0000002E">
            <w:pPr>
              <w:rPr>
                <w:sz w:val="20"/>
                <w:szCs w:val="20"/>
              </w:rPr>
            </w:pPr>
            <w:r w:rsidDel="00000000" w:rsidR="00000000" w:rsidRPr="00000000">
              <w:rPr>
                <w:sz w:val="20"/>
                <w:szCs w:val="20"/>
                <w:rtl w:val="0"/>
              </w:rPr>
              <w:t xml:space="preserve">Liczba godzin/ECTS dydaktycznych z udziałem prowadzącego: 60h /2,5 ECTS</w:t>
            </w:r>
          </w:p>
        </w:tc>
      </w:tr>
      <w:tr>
        <w:trPr>
          <w:cantSplit w:val="0"/>
          <w:trHeight w:val="492" w:hRule="atLeast"/>
          <w:tblHeader w:val="0"/>
        </w:trPr>
        <w:tc>
          <w:tcPr>
            <w:vMerge w:val="continue"/>
            <w:tcBorders>
              <w:top w:color="000000" w:space="0" w:sz="12" w:val="single"/>
              <w:left w:color="000000" w:space="0" w:sz="12" w:val="single"/>
              <w:right w:color="000000" w:space="0" w:sz="12" w:val="single"/>
            </w:tcBorders>
            <w:shd w:fill="auto"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12" w:val="single"/>
              <w:left w:color="000000" w:space="0" w:sz="12" w:val="single"/>
              <w:right w:color="000000" w:space="0" w:sz="12" w:val="single"/>
            </w:tcBorders>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Pr>
          <w:p w:rsidR="00000000" w:rsidDel="00000000" w:rsidP="00000000" w:rsidRDefault="00000000" w:rsidRPr="00000000" w14:paraId="00000034">
            <w:pPr>
              <w:rPr>
                <w:sz w:val="20"/>
                <w:szCs w:val="20"/>
              </w:rPr>
            </w:pPr>
            <w:r w:rsidDel="00000000" w:rsidR="00000000" w:rsidRPr="00000000">
              <w:rPr>
                <w:sz w:val="20"/>
                <w:szCs w:val="20"/>
                <w:rtl w:val="0"/>
              </w:rPr>
              <w:t xml:space="preserve">Liczba godzin/ECTS przeznaczonych na pracę własną studenta: 40h/1,5 ECTS</w:t>
            </w:r>
          </w:p>
        </w:tc>
      </w:tr>
      <w:tr>
        <w:trPr>
          <w:cantSplit w:val="0"/>
          <w:trHeight w:val="492" w:hRule="atLeast"/>
          <w:tblHeader w:val="0"/>
        </w:trPr>
        <w:tc>
          <w:tcPr>
            <w:vMerge w:val="continue"/>
            <w:tcBorders>
              <w:top w:color="000000" w:space="0" w:sz="12" w:val="single"/>
              <w:left w:color="000000" w:space="0" w:sz="12" w:val="single"/>
              <w:right w:color="000000" w:space="0" w:sz="12" w:val="single"/>
            </w:tcBorders>
            <w:shd w:fill="auto"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12" w:val="single"/>
              <w:left w:color="000000" w:space="0" w:sz="12" w:val="single"/>
              <w:right w:color="000000" w:space="0" w:sz="12"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4"/>
            <w:tcBorders>
              <w:top w:color="000000" w:space="0" w:sz="12" w:val="single"/>
              <w:left w:color="000000" w:space="0" w:sz="12" w:val="single"/>
              <w:bottom w:color="000000" w:space="0" w:sz="12" w:val="single"/>
              <w:right w:color="000000" w:space="0" w:sz="12" w:val="single"/>
            </w:tcBorders>
            <w:shd w:fill="auto" w:val="clear"/>
          </w:tcPr>
          <w:p w:rsidR="00000000" w:rsidDel="00000000" w:rsidP="00000000" w:rsidRDefault="00000000" w:rsidRPr="00000000" w14:paraId="0000003A">
            <w:pPr>
              <w:rPr>
                <w:sz w:val="20"/>
                <w:szCs w:val="20"/>
              </w:rPr>
            </w:pPr>
            <w:r w:rsidDel="00000000" w:rsidR="00000000" w:rsidRPr="00000000">
              <w:rPr>
                <w:sz w:val="20"/>
                <w:szCs w:val="20"/>
                <w:rtl w:val="0"/>
              </w:rPr>
              <w:t xml:space="preserve">Całkowita liczba godzin:100</w:t>
            </w:r>
          </w:p>
        </w:tc>
      </w:tr>
      <w:tr>
        <w:trPr>
          <w:cantSplit w:val="0"/>
          <w:trHeight w:val="188" w:hRule="atLeast"/>
          <w:tblHeader w:val="0"/>
        </w:trPr>
        <w:tc>
          <w:tcPr>
            <w:tcBorders>
              <w:top w:color="000000" w:space="0" w:sz="12" w:val="single"/>
              <w:left w:color="000000" w:space="0" w:sz="12" w:val="single"/>
              <w:bottom w:color="000000" w:space="0" w:sz="4" w:val="dashed"/>
              <w:right w:color="000000" w:space="0" w:sz="12" w:val="single"/>
            </w:tcBorders>
            <w:shd w:fill="d9d9d9" w:val="clear"/>
          </w:tcPr>
          <w:p w:rsidR="00000000" w:rsidDel="00000000" w:rsidP="00000000" w:rsidRDefault="00000000" w:rsidRPr="00000000" w14:paraId="0000003E">
            <w:pPr>
              <w:rPr>
                <w:sz w:val="20"/>
                <w:szCs w:val="20"/>
              </w:rPr>
            </w:pPr>
            <w:r w:rsidDel="00000000" w:rsidR="00000000" w:rsidRPr="00000000">
              <w:rPr>
                <w:b w:val="1"/>
                <w:bCs w:val="1"/>
                <w:sz w:val="20"/>
                <w:szCs w:val="20"/>
                <w:rtl w:val="0"/>
              </w:rPr>
              <w:t xml:space="preserve"> Metody dydaktyczne </w:t>
            </w:r>
            <w:r w:rsidDel="00000000" w:rsidR="00000000" w:rsidRPr="00000000">
              <w:rPr>
                <w:rtl w:val="0"/>
              </w:rPr>
            </w:r>
          </w:p>
        </w:tc>
        <w:tc>
          <w:tcPr>
            <w:gridSpan w:val="5"/>
            <w:vMerge w:val="restart"/>
            <w:tcBorders>
              <w:top w:color="000000" w:space="0" w:sz="12" w:val="single"/>
              <w:left w:color="000000" w:space="0" w:sz="12" w:val="single"/>
              <w:right w:color="000000" w:space="0" w:sz="12" w:val="single"/>
            </w:tcBorders>
            <w:shd w:fill="d9d9d9" w:val="clear"/>
          </w:tcPr>
          <w:p w:rsidR="00000000" w:rsidDel="00000000" w:rsidP="00000000" w:rsidRDefault="00000000" w:rsidRPr="00000000" w14:paraId="0000003F">
            <w:pPr>
              <w:ind w:left="356" w:hanging="356"/>
              <w:rPr>
                <w:b w:val="1"/>
                <w:bCs w:val="1"/>
                <w:sz w:val="20"/>
                <w:szCs w:val="20"/>
              </w:rPr>
            </w:pPr>
            <w:r w:rsidDel="00000000" w:rsidR="00000000" w:rsidRPr="00000000">
              <w:rPr>
                <w:b w:val="1"/>
                <w:bCs w:val="1"/>
                <w:sz w:val="20"/>
                <w:szCs w:val="20"/>
                <w:rtl w:val="0"/>
              </w:rPr>
              <w:t xml:space="preserve">Forma i sposób zaliczenia oraz podstawowe kryteria oceny lub wymagania egzaminacyjne</w:t>
            </w:r>
          </w:p>
        </w:tc>
      </w:tr>
      <w:tr>
        <w:trPr>
          <w:cantSplit w:val="0"/>
          <w:trHeight w:val="301" w:hRule="atLeast"/>
          <w:tblHeader w:val="0"/>
        </w:trPr>
        <w:tc>
          <w:tcPr>
            <w:vMerge w:val="restart"/>
            <w:tcBorders>
              <w:top w:color="000000" w:space="0" w:sz="4" w:val="dashed"/>
              <w:left w:color="000000" w:space="0" w:sz="12" w:val="single"/>
              <w:right w:color="000000" w:space="0" w:sz="12" w:val="single"/>
            </w:tcBorders>
            <w:shd w:fill="ffffff" w:val="clear"/>
          </w:tcPr>
          <w:p w:rsidR="00000000" w:rsidDel="00000000" w:rsidP="00000000" w:rsidRDefault="00000000" w:rsidRPr="00000000" w14:paraId="00000044">
            <w:pPr>
              <w:rPr>
                <w:sz w:val="20"/>
                <w:szCs w:val="20"/>
              </w:rPr>
            </w:pPr>
            <w:r w:rsidDel="00000000" w:rsidR="00000000" w:rsidRPr="00000000">
              <w:rPr>
                <w:sz w:val="20"/>
                <w:szCs w:val="20"/>
                <w:rtl w:val="0"/>
              </w:rPr>
              <w:t xml:space="preserve">Wykład:</w:t>
            </w:r>
          </w:p>
          <w:p w:rsidR="00000000" w:rsidDel="00000000" w:rsidP="00000000" w:rsidRDefault="00000000" w:rsidRPr="00000000" w14:paraId="00000045">
            <w:pPr>
              <w:numPr>
                <w:ilvl w:val="0"/>
                <w:numId w:val="1"/>
              </w:numPr>
              <w:ind w:left="356" w:hanging="284"/>
              <w:rPr>
                <w:sz w:val="20"/>
                <w:szCs w:val="20"/>
              </w:rPr>
            </w:pPr>
            <w:r w:rsidDel="00000000" w:rsidR="00000000" w:rsidRPr="00000000">
              <w:rPr>
                <w:sz w:val="20"/>
                <w:szCs w:val="20"/>
                <w:rtl w:val="0"/>
              </w:rPr>
              <w:t xml:space="preserve">wykład z elementami dyskusji z prezentacją multimedialną, wykład zaproszony</w:t>
            </w:r>
          </w:p>
          <w:p w:rsidR="00000000" w:rsidDel="00000000" w:rsidP="00000000" w:rsidRDefault="00000000" w:rsidRPr="00000000" w14:paraId="00000046">
            <w:pPr>
              <w:rPr>
                <w:sz w:val="20"/>
                <w:szCs w:val="20"/>
              </w:rPr>
            </w:pPr>
            <w:r w:rsidDel="00000000" w:rsidR="00000000" w:rsidRPr="00000000">
              <w:rPr>
                <w:sz w:val="20"/>
                <w:szCs w:val="20"/>
                <w:rtl w:val="0"/>
              </w:rPr>
              <w:t xml:space="preserve">Ćwiczenia:</w:t>
            </w:r>
          </w:p>
          <w:p w:rsidR="00000000" w:rsidDel="00000000" w:rsidP="00000000" w:rsidRDefault="00000000" w:rsidRPr="00000000" w14:paraId="00000047">
            <w:pPr>
              <w:numPr>
                <w:ilvl w:val="0"/>
                <w:numId w:val="1"/>
              </w:numPr>
              <w:ind w:left="356" w:hanging="284"/>
              <w:rPr>
                <w:sz w:val="20"/>
                <w:szCs w:val="20"/>
              </w:rPr>
            </w:pPr>
            <w:r w:rsidDel="00000000" w:rsidR="00000000" w:rsidRPr="00000000">
              <w:rPr>
                <w:sz w:val="20"/>
                <w:szCs w:val="20"/>
                <w:rtl w:val="0"/>
              </w:rPr>
              <w:t xml:space="preserve">praca w grupach </w:t>
            </w:r>
          </w:p>
          <w:p w:rsidR="00000000" w:rsidDel="00000000" w:rsidP="00000000" w:rsidRDefault="00000000" w:rsidRPr="00000000" w14:paraId="00000048">
            <w:pPr>
              <w:numPr>
                <w:ilvl w:val="0"/>
                <w:numId w:val="1"/>
              </w:numPr>
              <w:ind w:left="356" w:hanging="284"/>
              <w:rPr>
                <w:sz w:val="20"/>
                <w:szCs w:val="20"/>
              </w:rPr>
            </w:pPr>
            <w:r w:rsidDel="00000000" w:rsidR="00000000" w:rsidRPr="00000000">
              <w:rPr>
                <w:sz w:val="20"/>
                <w:szCs w:val="20"/>
                <w:rtl w:val="0"/>
              </w:rPr>
              <w:t xml:space="preserve">dyskusja</w:t>
            </w:r>
          </w:p>
          <w:p w:rsidR="00000000" w:rsidDel="00000000" w:rsidP="00000000" w:rsidRDefault="00000000" w:rsidRPr="00000000" w14:paraId="00000049">
            <w:pPr>
              <w:numPr>
                <w:ilvl w:val="0"/>
                <w:numId w:val="1"/>
              </w:numPr>
              <w:ind w:left="356" w:hanging="284"/>
              <w:rPr>
                <w:sz w:val="20"/>
                <w:szCs w:val="20"/>
              </w:rPr>
            </w:pPr>
            <w:r w:rsidDel="00000000" w:rsidR="00000000" w:rsidRPr="00000000">
              <w:rPr>
                <w:sz w:val="20"/>
                <w:szCs w:val="20"/>
                <w:rtl w:val="0"/>
              </w:rPr>
              <w:t xml:space="preserve">burza mózgów</w:t>
            </w:r>
          </w:p>
          <w:p w:rsidR="00000000" w:rsidDel="00000000" w:rsidP="00000000" w:rsidRDefault="00000000" w:rsidRPr="00000000" w14:paraId="0000004A">
            <w:pPr>
              <w:numPr>
                <w:ilvl w:val="0"/>
                <w:numId w:val="1"/>
              </w:numPr>
              <w:ind w:left="356" w:hanging="284"/>
              <w:rPr>
                <w:sz w:val="20"/>
                <w:szCs w:val="20"/>
              </w:rPr>
            </w:pPr>
            <w:r w:rsidDel="00000000" w:rsidR="00000000" w:rsidRPr="00000000">
              <w:rPr>
                <w:sz w:val="20"/>
                <w:szCs w:val="20"/>
                <w:rtl w:val="0"/>
              </w:rPr>
              <w:t xml:space="preserve">rozwiązywanie zadań</w:t>
            </w:r>
          </w:p>
          <w:p w:rsidR="00000000" w:rsidDel="00000000" w:rsidP="00000000" w:rsidRDefault="00000000" w:rsidRPr="00000000" w14:paraId="0000004B">
            <w:pPr>
              <w:ind w:left="360" w:firstLine="0"/>
              <w:rPr>
                <w:b w:val="1"/>
                <w:bCs w:val="1"/>
                <w:sz w:val="20"/>
                <w:szCs w:val="20"/>
              </w:rPr>
            </w:pPr>
            <w:r w:rsidDel="00000000" w:rsidR="00000000" w:rsidRPr="00000000">
              <w:rPr>
                <w:sz w:val="20"/>
                <w:szCs w:val="20"/>
                <w:rtl w:val="0"/>
              </w:rPr>
              <w:t xml:space="preserve">analiza przypadków</w:t>
            </w:r>
            <w:r w:rsidDel="00000000" w:rsidR="00000000" w:rsidRPr="00000000">
              <w:rPr>
                <w:b w:val="1"/>
                <w:bCs w:val="1"/>
                <w:sz w:val="20"/>
                <w:szCs w:val="20"/>
                <w:rtl w:val="0"/>
              </w:rPr>
              <w:t xml:space="preserve"> </w:t>
            </w:r>
          </w:p>
        </w:tc>
        <w:tc>
          <w:tcPr>
            <w:gridSpan w:val="5"/>
            <w:vMerge w:val="continue"/>
            <w:tcBorders>
              <w:top w:color="000000" w:space="0" w:sz="12" w:val="single"/>
              <w:left w:color="000000" w:space="0" w:sz="12" w:val="single"/>
              <w:right w:color="000000" w:space="0" w:sz="12" w:val="single"/>
            </w:tcBorders>
            <w:shd w:fill="d9d9d9"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r>
        <w:trPr>
          <w:cantSplit w:val="0"/>
          <w:trHeight w:val="256" w:hRule="atLeast"/>
          <w:tblHeader w:val="0"/>
        </w:trPr>
        <w:tc>
          <w:tcPr>
            <w:vMerge w:val="continue"/>
            <w:tcBorders>
              <w:top w:color="000000" w:space="0" w:sz="4" w:val="dashed"/>
              <w:left w:color="000000" w:space="0" w:sz="12" w:val="single"/>
              <w:right w:color="000000" w:space="0" w:sz="12" w:val="single"/>
            </w:tcBorders>
            <w:shd w:fill="ffffff"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3"/>
            <w:tcBorders>
              <w:top w:color="000000" w:space="0" w:sz="4" w:val="dashed"/>
              <w:left w:color="000000" w:space="0" w:sz="12" w:val="single"/>
              <w:bottom w:color="000000" w:space="0" w:sz="6" w:val="single"/>
              <w:right w:color="000000" w:space="0" w:sz="6" w:val="single"/>
            </w:tcBorders>
            <w:shd w:fill="ffffff" w:val="clear"/>
          </w:tcPr>
          <w:p w:rsidR="00000000" w:rsidDel="00000000" w:rsidP="00000000" w:rsidRDefault="00000000" w:rsidRPr="00000000" w14:paraId="00000052">
            <w:pPr>
              <w:rPr>
                <w:sz w:val="20"/>
                <w:szCs w:val="20"/>
              </w:rPr>
            </w:pPr>
            <w:r w:rsidDel="00000000" w:rsidR="00000000" w:rsidRPr="00000000">
              <w:rPr>
                <w:b w:val="1"/>
                <w:bCs w:val="1"/>
                <w:sz w:val="20"/>
                <w:szCs w:val="20"/>
                <w:rtl w:val="0"/>
              </w:rPr>
              <w:t xml:space="preserve">Element przedmiotu </w:t>
            </w:r>
            <w:r w:rsidDel="00000000" w:rsidR="00000000" w:rsidRPr="00000000">
              <w:rPr>
                <w:rtl w:val="0"/>
              </w:rPr>
            </w:r>
          </w:p>
        </w:tc>
        <w:tc>
          <w:tcPr>
            <w:gridSpan w:val="2"/>
            <w:tcBorders>
              <w:top w:color="000000" w:space="0" w:sz="4" w:val="dashed"/>
              <w:left w:color="000000" w:space="0" w:sz="6" w:val="single"/>
              <w:bottom w:color="000000" w:space="0" w:sz="6" w:val="single"/>
              <w:right w:color="000000" w:space="0" w:sz="12" w:val="single"/>
            </w:tcBorders>
            <w:shd w:fill="ffffff" w:val="clear"/>
          </w:tcPr>
          <w:p w:rsidR="00000000" w:rsidDel="00000000" w:rsidP="00000000" w:rsidRDefault="00000000" w:rsidRPr="00000000" w14:paraId="00000055">
            <w:pPr>
              <w:rPr>
                <w:sz w:val="20"/>
                <w:szCs w:val="20"/>
              </w:rPr>
            </w:pPr>
            <w:r w:rsidDel="00000000" w:rsidR="00000000" w:rsidRPr="00000000">
              <w:rPr>
                <w:b w:val="1"/>
                <w:bCs w:val="1"/>
                <w:sz w:val="20"/>
                <w:szCs w:val="20"/>
                <w:rtl w:val="0"/>
              </w:rPr>
              <w:t xml:space="preserve">Sposób zaliczenia </w:t>
            </w:r>
            <w:r w:rsidDel="00000000" w:rsidR="00000000" w:rsidRPr="00000000">
              <w:rPr>
                <w:rtl w:val="0"/>
              </w:rPr>
            </w:r>
          </w:p>
        </w:tc>
      </w:tr>
      <w:tr>
        <w:trPr>
          <w:cantSplit w:val="0"/>
          <w:trHeight w:val="246" w:hRule="atLeast"/>
          <w:tblHeader w:val="0"/>
        </w:trPr>
        <w:tc>
          <w:tcPr>
            <w:vMerge w:val="continue"/>
            <w:tcBorders>
              <w:top w:color="000000" w:space="0" w:sz="4" w:val="dashed"/>
              <w:left w:color="000000" w:space="0" w:sz="12" w:val="single"/>
              <w:right w:color="000000" w:space="0" w:sz="12" w:val="single"/>
            </w:tcBorders>
            <w:shd w:fill="ffffff"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3"/>
            <w:tcBorders>
              <w:top w:color="000000" w:space="0" w:sz="6" w:val="single"/>
              <w:left w:color="000000" w:space="0" w:sz="12" w:val="single"/>
              <w:bottom w:color="000000" w:space="0" w:sz="6" w:val="single"/>
              <w:right w:color="000000" w:space="0" w:sz="6" w:val="single"/>
            </w:tcBorders>
            <w:shd w:fill="ffffff" w:val="clear"/>
          </w:tcPr>
          <w:p w:rsidR="00000000" w:rsidDel="00000000" w:rsidP="00000000" w:rsidRDefault="00000000" w:rsidRPr="00000000" w14:paraId="00000058">
            <w:pPr>
              <w:rPr>
                <w:b w:val="1"/>
                <w:bCs w:val="1"/>
                <w:sz w:val="20"/>
                <w:szCs w:val="20"/>
              </w:rPr>
            </w:pPr>
            <w:r w:rsidDel="00000000" w:rsidR="00000000" w:rsidRPr="00000000">
              <w:rPr>
                <w:sz w:val="20"/>
                <w:szCs w:val="20"/>
                <w:rtl w:val="0"/>
              </w:rPr>
              <w:t xml:space="preserve">Ćwiczenia</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12" w:val="single"/>
            </w:tcBorders>
            <w:shd w:fill="ffffff" w:val="clear"/>
          </w:tcPr>
          <w:p w:rsidR="00000000" w:rsidDel="00000000" w:rsidP="00000000" w:rsidRDefault="00000000" w:rsidRPr="00000000" w14:paraId="0000005B">
            <w:pPr>
              <w:numPr>
                <w:ilvl w:val="0"/>
                <w:numId w:val="1"/>
              </w:numPr>
              <w:ind w:left="360" w:hanging="360"/>
              <w:rPr>
                <w:sz w:val="20"/>
                <w:szCs w:val="20"/>
              </w:rPr>
            </w:pPr>
            <w:r w:rsidDel="00000000" w:rsidR="00000000" w:rsidRPr="00000000">
              <w:rPr>
                <w:sz w:val="20"/>
                <w:szCs w:val="20"/>
                <w:rtl w:val="0"/>
              </w:rPr>
              <w:t xml:space="preserve">Zaliczenie z oceną</w:t>
            </w:r>
          </w:p>
        </w:tc>
      </w:tr>
      <w:tr>
        <w:trPr>
          <w:cantSplit w:val="0"/>
          <w:trHeight w:val="246" w:hRule="atLeast"/>
          <w:tblHeader w:val="0"/>
        </w:trPr>
        <w:tc>
          <w:tcPr>
            <w:vMerge w:val="continue"/>
            <w:tcBorders>
              <w:top w:color="000000" w:space="0" w:sz="4" w:val="dashed"/>
              <w:left w:color="000000" w:space="0" w:sz="12" w:val="single"/>
              <w:right w:color="000000" w:space="0" w:sz="12" w:val="single"/>
            </w:tcBorders>
            <w:shd w:fill="ffffff"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3"/>
            <w:tcBorders>
              <w:top w:color="000000" w:space="0" w:sz="6" w:val="single"/>
              <w:left w:color="000000" w:space="0" w:sz="12" w:val="single"/>
              <w:bottom w:color="000000" w:space="0" w:sz="6" w:val="single"/>
              <w:right w:color="000000" w:space="0" w:sz="6" w:val="single"/>
            </w:tcBorders>
            <w:shd w:fill="ffffff" w:val="clear"/>
          </w:tcPr>
          <w:p w:rsidR="00000000" w:rsidDel="00000000" w:rsidP="00000000" w:rsidRDefault="00000000" w:rsidRPr="00000000" w14:paraId="0000005E">
            <w:pPr>
              <w:rPr>
                <w:sz w:val="20"/>
                <w:szCs w:val="20"/>
              </w:rPr>
            </w:pPr>
            <w:r w:rsidDel="00000000" w:rsidR="00000000" w:rsidRPr="00000000">
              <w:rPr>
                <w:sz w:val="20"/>
                <w:szCs w:val="20"/>
                <w:rtl w:val="0"/>
              </w:rPr>
              <w:t xml:space="preserve">Wykład</w:t>
            </w:r>
          </w:p>
        </w:tc>
        <w:tc>
          <w:tcPr>
            <w:gridSpan w:val="2"/>
            <w:tcBorders>
              <w:top w:color="000000" w:space="0" w:sz="6" w:val="single"/>
              <w:left w:color="000000" w:space="0" w:sz="6" w:val="single"/>
              <w:bottom w:color="000000" w:space="0" w:sz="6" w:val="single"/>
              <w:right w:color="000000" w:space="0" w:sz="12" w:val="single"/>
            </w:tcBorders>
            <w:shd w:fill="ffffff" w:val="clear"/>
          </w:tcPr>
          <w:p w:rsidR="00000000" w:rsidDel="00000000" w:rsidP="00000000" w:rsidRDefault="00000000" w:rsidRPr="00000000" w14:paraId="00000061">
            <w:pPr>
              <w:numPr>
                <w:ilvl w:val="0"/>
                <w:numId w:val="1"/>
              </w:numPr>
              <w:ind w:left="360" w:hanging="360"/>
              <w:rPr>
                <w:sz w:val="20"/>
                <w:szCs w:val="20"/>
              </w:rPr>
            </w:pPr>
            <w:r w:rsidDel="00000000" w:rsidR="00000000" w:rsidRPr="00000000">
              <w:rPr>
                <w:sz w:val="20"/>
                <w:szCs w:val="20"/>
                <w:rtl w:val="0"/>
              </w:rPr>
              <w:t xml:space="preserve">Nieoceniany</w:t>
            </w:r>
          </w:p>
        </w:tc>
      </w:tr>
      <w:tr>
        <w:trPr>
          <w:cantSplit w:val="0"/>
          <w:trHeight w:val="1254" w:hRule="atLeast"/>
          <w:tblHeader w:val="0"/>
        </w:trPr>
        <w:tc>
          <w:tcPr>
            <w:vMerge w:val="continue"/>
            <w:tcBorders>
              <w:top w:color="000000" w:space="0" w:sz="4" w:val="dashed"/>
              <w:left w:color="000000" w:space="0" w:sz="12" w:val="single"/>
              <w:right w:color="000000" w:space="0" w:sz="12" w:val="single"/>
            </w:tcBorders>
            <w:shd w:fill="ffffff"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5"/>
            <w:tcBorders>
              <w:left w:color="000000" w:space="0" w:sz="12" w:val="single"/>
              <w:right w:color="000000" w:space="0" w:sz="12" w:val="single"/>
            </w:tcBorders>
            <w:shd w:fill="ffffff" w:val="clear"/>
          </w:tcPr>
          <w:p w:rsidR="00000000" w:rsidDel="00000000" w:rsidP="00000000" w:rsidRDefault="00000000" w:rsidRPr="00000000" w14:paraId="00000064">
            <w:pPr>
              <w:rPr>
                <w:b w:val="1"/>
                <w:bCs w:val="1"/>
                <w:sz w:val="20"/>
                <w:szCs w:val="20"/>
              </w:rPr>
            </w:pPr>
            <w:r w:rsidDel="00000000" w:rsidR="00000000" w:rsidRPr="00000000">
              <w:rPr>
                <w:b w:val="1"/>
                <w:bCs w:val="1"/>
                <w:sz w:val="20"/>
                <w:szCs w:val="20"/>
                <w:rtl w:val="0"/>
              </w:rPr>
              <w:t xml:space="preserve"> Kryteria oceny </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Ćwiczenia</w:t>
            </w:r>
            <w:r w:rsidDel="00000000" w:rsidR="00000000" w:rsidRPr="00000000">
              <w:rPr>
                <w:rtl w:val="0"/>
              </w:rPr>
            </w:r>
          </w:p>
          <w:p w:rsidR="00000000" w:rsidDel="00000000" w:rsidP="00000000" w:rsidRDefault="00000000" w:rsidRPr="00000000" w14:paraId="00000066">
            <w:pPr>
              <w:spacing w:line="276" w:lineRule="auto"/>
              <w:ind w:left="372" w:firstLine="0"/>
              <w:jc w:val="both"/>
              <w:rPr>
                <w:sz w:val="20"/>
                <w:szCs w:val="20"/>
              </w:rPr>
            </w:pPr>
            <w:r w:rsidDel="00000000" w:rsidR="00000000" w:rsidRPr="00000000">
              <w:rPr>
                <w:sz w:val="20"/>
                <w:szCs w:val="20"/>
                <w:rtl w:val="0"/>
              </w:rPr>
              <w:t xml:space="preserve">ustalenie oceny zaliczeniowej na podstawie ocen cząstkowych otrzymanych w trakcie trwania semestru: analizy wpływu, prezentacji i zagadnień z komunikacji</w:t>
            </w:r>
          </w:p>
          <w:p w:rsidR="00000000" w:rsidDel="00000000" w:rsidP="00000000" w:rsidRDefault="00000000" w:rsidRPr="00000000" w14:paraId="00000067">
            <w:pPr>
              <w:numPr>
                <w:ilvl w:val="0"/>
                <w:numId w:val="4"/>
              </w:numPr>
              <w:spacing w:line="276" w:lineRule="auto"/>
              <w:ind w:left="372" w:hanging="360"/>
              <w:jc w:val="both"/>
              <w:rPr>
                <w:sz w:val="20"/>
                <w:szCs w:val="20"/>
              </w:rPr>
            </w:pPr>
            <w:r w:rsidDel="00000000" w:rsidR="00000000" w:rsidRPr="00000000">
              <w:rPr>
                <w:sz w:val="20"/>
                <w:szCs w:val="20"/>
                <w:rtl w:val="0"/>
              </w:rPr>
              <w:t xml:space="preserve">Wykład</w:t>
            </w:r>
          </w:p>
          <w:p w:rsidR="00000000" w:rsidDel="00000000" w:rsidP="00000000" w:rsidRDefault="00000000" w:rsidRPr="00000000" w14:paraId="00000068">
            <w:pPr>
              <w:spacing w:line="276" w:lineRule="auto"/>
              <w:ind w:left="186" w:firstLine="0"/>
              <w:jc w:val="both"/>
              <w:rPr>
                <w:sz w:val="20"/>
                <w:szCs w:val="20"/>
              </w:rPr>
            </w:pPr>
            <w:r w:rsidDel="00000000" w:rsidR="00000000" w:rsidRPr="00000000">
              <w:rPr>
                <w:sz w:val="20"/>
                <w:szCs w:val="20"/>
                <w:rtl w:val="0"/>
              </w:rPr>
              <w:t xml:space="preserve">brak</w:t>
            </w:r>
          </w:p>
        </w:tc>
      </w:tr>
      <w:tr>
        <w:trPr>
          <w:cantSplit w:val="0"/>
          <w:trHeight w:val="264" w:hRule="atLeast"/>
          <w:tblHeader w:val="0"/>
        </w:trPr>
        <w:tc>
          <w:tcPr>
            <w:gridSpan w:val="6"/>
            <w:tcBorders>
              <w:top w:color="000000" w:space="0" w:sz="12" w:val="single"/>
              <w:left w:color="000000" w:space="0" w:sz="12" w:val="single"/>
              <w:bottom w:color="000000" w:space="0" w:sz="12" w:val="single"/>
              <w:right w:color="000000" w:space="0" w:sz="12" w:val="single"/>
            </w:tcBorders>
            <w:shd w:fill="d9d9d9" w:val="clear"/>
          </w:tcPr>
          <w:p w:rsidR="00000000" w:rsidDel="00000000" w:rsidP="00000000" w:rsidRDefault="00000000" w:rsidRPr="00000000" w14:paraId="0000006D">
            <w:pPr>
              <w:rPr>
                <w:b w:val="1"/>
                <w:bCs w:val="1"/>
                <w:sz w:val="20"/>
                <w:szCs w:val="20"/>
              </w:rPr>
            </w:pPr>
            <w:r w:rsidDel="00000000" w:rsidR="00000000" w:rsidRPr="00000000">
              <w:rPr>
                <w:b w:val="1"/>
                <w:bCs w:val="1"/>
                <w:sz w:val="20"/>
                <w:szCs w:val="20"/>
                <w:rtl w:val="0"/>
              </w:rPr>
              <w:t xml:space="preserve"> </w:t>
            </w:r>
            <w:r w:rsidDel="00000000" w:rsidR="00000000" w:rsidRPr="00000000">
              <w:rPr>
                <w:b w:val="1"/>
                <w:bCs w:val="1"/>
                <w:sz w:val="20"/>
                <w:szCs w:val="20"/>
                <w:shd w:fill="d9d9d9" w:val="clear"/>
                <w:rtl w:val="0"/>
              </w:rPr>
              <w:t xml:space="preserve">Określenie przedmiotów wprowadzających wraz z wymogami wstępnymi</w:t>
            </w:r>
            <w:r w:rsidDel="00000000" w:rsidR="00000000" w:rsidRPr="00000000">
              <w:rPr>
                <w:rtl w:val="0"/>
              </w:rPr>
            </w:r>
          </w:p>
        </w:tc>
      </w:tr>
      <w:tr>
        <w:trPr>
          <w:cantSplit w:val="0"/>
          <w:trHeight w:val="528" w:hRule="atLeast"/>
          <w:tblHeader w:val="0"/>
        </w:trPr>
        <w:tc>
          <w:tcPr>
            <w:gridSpan w:val="3"/>
            <w:tcBorders>
              <w:left w:color="000000" w:space="0" w:sz="12" w:val="single"/>
              <w:bottom w:color="000000" w:space="0" w:sz="12" w:val="single"/>
            </w:tcBorders>
            <w:shd w:fill="auto" w:val="clear"/>
          </w:tcPr>
          <w:p w:rsidR="00000000" w:rsidDel="00000000" w:rsidP="00000000" w:rsidRDefault="00000000" w:rsidRPr="00000000" w14:paraId="00000073">
            <w:pPr>
              <w:jc w:val="center"/>
              <w:rPr>
                <w:b w:val="1"/>
                <w:bCs w:val="1"/>
                <w:sz w:val="20"/>
                <w:szCs w:val="20"/>
              </w:rPr>
            </w:pPr>
            <w:r w:rsidDel="00000000" w:rsidR="00000000" w:rsidRPr="00000000">
              <w:rPr>
                <w:b w:val="1"/>
                <w:bCs w:val="1"/>
                <w:sz w:val="20"/>
                <w:szCs w:val="20"/>
                <w:rtl w:val="0"/>
              </w:rPr>
              <w:t xml:space="preserve">Nazwa przedmiotu poprzedzającego</w:t>
            </w:r>
          </w:p>
        </w:tc>
        <w:tc>
          <w:tcPr>
            <w:gridSpan w:val="3"/>
            <w:tcBorders>
              <w:bottom w:color="000000" w:space="0" w:sz="12" w:val="single"/>
              <w:right w:color="000000" w:space="0" w:sz="12" w:val="single"/>
            </w:tcBorders>
          </w:tcPr>
          <w:p w:rsidR="00000000" w:rsidDel="00000000" w:rsidP="00000000" w:rsidRDefault="00000000" w:rsidRPr="00000000" w14:paraId="00000076">
            <w:pPr>
              <w:jc w:val="center"/>
              <w:rPr>
                <w:b w:val="1"/>
                <w:bCs w:val="1"/>
                <w:sz w:val="20"/>
                <w:szCs w:val="20"/>
              </w:rPr>
            </w:pPr>
            <w:r w:rsidDel="00000000" w:rsidR="00000000" w:rsidRPr="00000000">
              <w:rPr>
                <w:b w:val="1"/>
                <w:bCs w:val="1"/>
                <w:sz w:val="20"/>
                <w:szCs w:val="20"/>
                <w:rtl w:val="0"/>
              </w:rPr>
              <w:t xml:space="preserve">Wymagane zagadnienia/umiejętności niezbędne w realizacji danego przedmiotu</w:t>
            </w:r>
          </w:p>
        </w:tc>
      </w:tr>
      <w:tr>
        <w:trPr>
          <w:cantSplit w:val="0"/>
          <w:trHeight w:val="544" w:hRule="atLeast"/>
          <w:tblHeader w:val="0"/>
        </w:trPr>
        <w:tc>
          <w:tcPr>
            <w:gridSpan w:val="3"/>
            <w:tcBorders>
              <w:left w:color="000000" w:space="0" w:sz="12" w:val="single"/>
              <w:bottom w:color="000000" w:space="0" w:sz="12" w:val="single"/>
            </w:tcBorders>
            <w:shd w:fill="auto" w:val="clear"/>
          </w:tcPr>
          <w:p w:rsidR="00000000" w:rsidDel="00000000" w:rsidP="00000000" w:rsidRDefault="00000000" w:rsidRPr="00000000" w14:paraId="00000079">
            <w:pPr>
              <w:ind w:left="12" w:firstLine="0"/>
              <w:rPr>
                <w:sz w:val="20"/>
                <w:szCs w:val="20"/>
              </w:rPr>
            </w:pPr>
            <w:r w:rsidDel="00000000" w:rsidR="00000000" w:rsidRPr="00000000">
              <w:rPr>
                <w:sz w:val="20"/>
                <w:szCs w:val="20"/>
                <w:rtl w:val="0"/>
              </w:rPr>
              <w:t xml:space="preserve">PRIN – Procesy Innowacyjne</w:t>
            </w:r>
          </w:p>
          <w:p w:rsidR="00000000" w:rsidDel="00000000" w:rsidP="00000000" w:rsidRDefault="00000000" w:rsidRPr="00000000" w14:paraId="0000007A">
            <w:pPr>
              <w:ind w:left="12" w:firstLine="0"/>
              <w:rPr>
                <w:sz w:val="20"/>
                <w:szCs w:val="20"/>
              </w:rPr>
            </w:pPr>
            <w:r w:rsidDel="00000000" w:rsidR="00000000" w:rsidRPr="00000000">
              <w:rPr>
                <w:sz w:val="20"/>
                <w:szCs w:val="20"/>
                <w:rtl w:val="0"/>
              </w:rPr>
              <w:t xml:space="preserve">Wiedza ogólna na temat technologii</w:t>
            </w:r>
          </w:p>
        </w:tc>
        <w:tc>
          <w:tcPr>
            <w:gridSpan w:val="3"/>
            <w:tcBorders>
              <w:bottom w:color="000000" w:space="0" w:sz="12" w:val="single"/>
              <w:right w:color="000000" w:space="0" w:sz="12" w:val="single"/>
            </w:tcBorders>
          </w:tcPr>
          <w:p w:rsidR="00000000" w:rsidDel="00000000" w:rsidP="00000000" w:rsidRDefault="00000000" w:rsidRPr="00000000" w14:paraId="0000007D">
            <w:pPr>
              <w:rPr>
                <w:sz w:val="20"/>
                <w:szCs w:val="20"/>
              </w:rPr>
            </w:pPr>
            <w:r w:rsidDel="00000000" w:rsidR="00000000" w:rsidRPr="00000000">
              <w:rPr>
                <w:rtl w:val="0"/>
              </w:rPr>
            </w:r>
          </w:p>
        </w:tc>
      </w:tr>
      <w:tr>
        <w:trPr>
          <w:cantSplit w:val="0"/>
          <w:trHeight w:val="1279" w:hRule="atLeast"/>
          <w:tblHeader w:val="0"/>
        </w:trPr>
        <w:tc>
          <w:tcPr>
            <w:gridSpan w:val="6"/>
            <w:tcBorders>
              <w:top w:color="000000" w:space="0" w:sz="12" w:val="single"/>
              <w:left w:color="000000" w:space="0" w:sz="12" w:val="single"/>
              <w:bottom w:color="000000" w:space="0" w:sz="12" w:val="single"/>
              <w:right w:color="000000" w:space="0" w:sz="12" w:val="single"/>
            </w:tcBorders>
            <w:shd w:fill="ffffff" w:val="clear"/>
          </w:tcPr>
          <w:p w:rsidR="00000000" w:rsidDel="00000000" w:rsidP="00000000" w:rsidRDefault="00000000" w:rsidRPr="00000000" w14:paraId="00000080">
            <w:pPr>
              <w:rPr>
                <w:sz w:val="20"/>
                <w:szCs w:val="20"/>
              </w:rPr>
            </w:pPr>
            <w:r w:rsidDel="00000000" w:rsidR="00000000" w:rsidRPr="00000000">
              <w:rPr>
                <w:b w:val="1"/>
                <w:bCs w:val="1"/>
                <w:sz w:val="20"/>
                <w:szCs w:val="20"/>
                <w:rtl w:val="0"/>
              </w:rPr>
              <w:t xml:space="preserve">Cel dydaktyczny przedmiotu </w:t>
            </w:r>
            <w:r w:rsidDel="00000000" w:rsidR="00000000" w:rsidRPr="00000000">
              <w:rPr>
                <w:rtl w:val="0"/>
              </w:rPr>
            </w:r>
          </w:p>
          <w:p w:rsidR="00000000" w:rsidDel="00000000" w:rsidP="00000000" w:rsidRDefault="00000000" w:rsidRPr="00000000" w14:paraId="00000081">
            <w:pPr>
              <w:rPr>
                <w:sz w:val="20"/>
                <w:szCs w:val="20"/>
              </w:rPr>
            </w:pPr>
            <w:r w:rsidDel="00000000" w:rsidR="00000000" w:rsidRPr="00000000">
              <w:rPr>
                <w:sz w:val="20"/>
                <w:szCs w:val="20"/>
                <w:rtl w:val="0"/>
              </w:rPr>
              <w:t xml:space="preserve">Zapoznanie ze społecznymi aspektami rozwoju technologii cyfrowych, ich używaniem i nadużywaniem, z uwzględnieniem odpowiedzialności zawodowo-etycznej informatyków, zagadnień prawnych, wpływu technologii na jednostki, grupy zawodowe oraz społeczeństwo. Poruszane są też zagadnienia komunikacji międzyludzkiej i rozwiązywania konfliktów.</w:t>
            </w:r>
          </w:p>
        </w:tc>
      </w:tr>
      <w:tr>
        <w:trPr>
          <w:cantSplit w:val="0"/>
          <w:trHeight w:val="330" w:hRule="atLeast"/>
          <w:tblHeader w:val="0"/>
        </w:trPr>
        <w:tc>
          <w:tcPr>
            <w:gridSpan w:val="6"/>
            <w:tcBorders>
              <w:top w:color="000000" w:space="0" w:sz="12" w:val="single"/>
              <w:left w:color="000000" w:space="0" w:sz="12" w:val="single"/>
              <w:bottom w:color="000000" w:space="0" w:sz="4" w:val="dashed"/>
              <w:right w:color="000000" w:space="0" w:sz="12" w:val="single"/>
            </w:tcBorders>
          </w:tcPr>
          <w:p w:rsidR="00000000" w:rsidDel="00000000" w:rsidP="00000000" w:rsidRDefault="00000000" w:rsidRPr="00000000" w14:paraId="00000087">
            <w:pPr>
              <w:rPr>
                <w:b w:val="1"/>
                <w:bCs w:val="1"/>
                <w:sz w:val="20"/>
                <w:szCs w:val="20"/>
              </w:rPr>
            </w:pPr>
            <w:r w:rsidDel="00000000" w:rsidR="00000000" w:rsidRPr="00000000">
              <w:rPr>
                <w:b w:val="1"/>
                <w:bCs w:val="1"/>
                <w:sz w:val="20"/>
                <w:szCs w:val="20"/>
                <w:rtl w:val="0"/>
              </w:rPr>
              <w:t xml:space="preserve"> Wykaz literatury: </w:t>
            </w:r>
          </w:p>
        </w:tc>
      </w:tr>
      <w:tr>
        <w:trPr>
          <w:cantSplit w:val="0"/>
          <w:trHeight w:val="1430" w:hRule="atLeast"/>
          <w:tblHeader w:val="0"/>
        </w:trPr>
        <w:tc>
          <w:tcPr>
            <w:gridSpan w:val="6"/>
            <w:tcBorders>
              <w:top w:color="000000" w:space="0" w:sz="4" w:val="dashed"/>
              <w:left w:color="000000" w:space="0" w:sz="12" w:val="single"/>
              <w:bottom w:color="000000" w:space="0" w:sz="12" w:val="single"/>
              <w:right w:color="000000" w:space="0" w:sz="12" w:val="single"/>
            </w:tcBorders>
          </w:tcPr>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Literatura podstawowa (wymagana do ostatecznego zaliczenia zajęć, zdania egzaminu wykorzystywana podczas zajęć oraz studiowana samodzielnie przez studenta): </w:t>
            </w:r>
          </w:p>
          <w:p w:rsidR="00000000" w:rsidDel="00000000" w:rsidP="00000000" w:rsidRDefault="00000000" w:rsidRPr="00000000" w14:paraId="0000008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Bartyzel, M (2015) Oprogramowanie szyte na miarę. Jak rozmawiać z klientem, który wiecz czego chce. Helion</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Literatura pomocnicza</w:t>
            </w:r>
          </w:p>
          <w:p w:rsidR="00000000" w:rsidDel="00000000" w:rsidP="00000000" w:rsidRDefault="00000000" w:rsidRPr="00000000" w14:paraId="0000009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ACM/IEEE-CS Joint Task Force on Software Engineering Ethics and Professional Practices, Software Engineering Code of Ethics and Professional Practice.</w:t>
            </w:r>
          </w:p>
          <w:p w:rsidR="00000000" w:rsidDel="00000000" w:rsidP="00000000" w:rsidRDefault="00000000" w:rsidRPr="00000000" w14:paraId="0000009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Bartyzel, M. (2016).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Getting Things Programmed. Droga do efektywności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Wydawnictwo Helion.</w:t>
            </w:r>
          </w:p>
          <w:p w:rsidR="00000000" w:rsidDel="00000000" w:rsidP="00000000" w:rsidRDefault="00000000" w:rsidRPr="00000000" w14:paraId="0000009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7">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BCS Code of Conduct</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(2015) – BCS – The Chartered Institute for IT</w:t>
            </w:r>
          </w:p>
          <w:p w:rsidR="00000000" w:rsidDel="00000000" w:rsidP="00000000" w:rsidRDefault="00000000" w:rsidRPr="00000000" w14:paraId="0000009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8">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BCS Code of Practices</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(2004) – BCS – The Chartered Institute for IT</w:t>
            </w:r>
          </w:p>
          <w:p w:rsidR="00000000" w:rsidDel="00000000" w:rsidP="00000000" w:rsidRDefault="00000000" w:rsidRPr="00000000" w14:paraId="0000009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Bond, M. L. (2014).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Siła innych. O presji otoczenia, syndromie grupowego myślenia i o tym, jak ludzie wokół na nas wpływają i na wszystkie nasze poczynania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Wydawnictwo Naukowe PWN.</w:t>
            </w:r>
          </w:p>
          <w:p w:rsidR="00000000" w:rsidDel="00000000" w:rsidP="00000000" w:rsidRDefault="00000000" w:rsidRPr="00000000" w14:paraId="0000009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Bynum T.W. and Rogerson S. (2003), Computer Ethics and Professional Responsibility. Blackwell Publ. </w:t>
            </w:r>
          </w:p>
          <w:p w:rsidR="00000000" w:rsidDel="00000000" w:rsidP="00000000" w:rsidRDefault="00000000" w:rsidRPr="00000000" w14:paraId="0000009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Gotterbarn D. (2001), Reducing Software failures: Addressing the Ethical Risks of the Software Development Lifecycle. Proc. of the 5th International Conference on The Social and Ethical Impacts of ICT ETHICOMP 2001, Gdańsk, June 2001, vol. 2, pp. 10 -19.</w:t>
            </w:r>
          </w:p>
          <w:p w:rsidR="00000000" w:rsidDel="00000000" w:rsidP="00000000" w:rsidRDefault="00000000" w:rsidRPr="00000000" w14:paraId="0000009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Gotterbarn, D.W., Bruckman, A., Flick, C., Miller, K. and Wolf, M.J., 2018. </w:t>
            </w:r>
            <w:hyperlink r:id="rId9">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ACM code of ethics: a guide for positive action</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Gotterbarn, D., Wolf, M.J., Flick, C. and Miller, K., (2018). </w:t>
            </w:r>
            <w:hyperlink r:id="rId10">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THINKING PROFESSIONALLY The continual evolution of interest in computing ethics</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ACM Inroads, 9(2), pp.10-12.</w:t>
            </w:r>
          </w:p>
          <w:p w:rsidR="00000000" w:rsidDel="00000000" w:rsidP="00000000" w:rsidRDefault="00000000" w:rsidRPr="00000000" w14:paraId="0000009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Nowocień, R. (2020).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Zespoły wirtualne i rozproszone. Zdalne zarządzanie projektem informatycznym.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Wydawnictwo Helion.</w:t>
            </w:r>
          </w:p>
          <w:p w:rsidR="00000000" w:rsidDel="00000000" w:rsidP="00000000" w:rsidRDefault="00000000" w:rsidRPr="00000000" w14:paraId="0000009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Peeling, N. (2010). Negocjacje. Co dobry negocjator wie, robi i mówi. Polskie Wydawnictwo Ekonomiczne.</w:t>
            </w:r>
          </w:p>
          <w:p w:rsidR="00000000" w:rsidDel="00000000" w:rsidP="00000000" w:rsidRDefault="00000000" w:rsidRPr="00000000" w14:paraId="0000009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Rogerson S (2017) Coding ethics into technology </w:t>
            </w:r>
            <w:hyperlink r:id="rId11">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http://hncnews.com/coding-ethics-technology</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Schein, E. H. (2019).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Potęga dobrej komunikacji w zespole. O trudnej sztuce zadawania pytań</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Wydawnictwo Naukowe PWN. </w:t>
            </w:r>
          </w:p>
          <w:p w:rsidR="00000000" w:rsidDel="00000000" w:rsidP="00000000" w:rsidRDefault="00000000" w:rsidRPr="00000000" w14:paraId="0000009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Stefaniuk, T. (2014).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Komunikacja w zespole wirtualnym.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Difin.</w:t>
            </w:r>
          </w:p>
          <w:p w:rsidR="00000000" w:rsidDel="00000000" w:rsidP="00000000" w:rsidRDefault="00000000" w:rsidRPr="00000000" w14:paraId="0000009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Szejko S. (2002), Incorporating Ethics into the Software Process. Proc. of the VIth International Conference on The Transformation of Organisations in the Information Age: Social and Ethical Implications, ETHICOMP 2002, Lisbon, 2002, pp. 271 - 279. </w:t>
            </w:r>
          </w:p>
          <w:p w:rsidR="00000000" w:rsidDel="00000000" w:rsidP="00000000" w:rsidRDefault="00000000" w:rsidRPr="00000000" w14:paraId="0000009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Szejko S.: Patterns of Ethical Behaviour and Decision Making. Mat. VII konferencji ETHICOMP 2004 "Challenges for the Citizen of the Information Society”, Syros, Grecja., kwiecień 2004, vol.2, str. 826 – 838.</w:t>
            </w:r>
          </w:p>
          <w:p w:rsidR="00000000" w:rsidDel="00000000" w:rsidP="00000000" w:rsidRDefault="00000000" w:rsidRPr="00000000" w14:paraId="000000A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Wróblewski, P. (2020).  Zwinnie do przodu. Poradnik kierownika projektów informatycznych.  Wydawnictwo Helion.</w:t>
            </w:r>
          </w:p>
          <w:p w:rsidR="00000000" w:rsidDel="00000000" w:rsidP="00000000" w:rsidRDefault="00000000" w:rsidRPr="00000000" w14:paraId="000000A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Zalewski A., Cegieła R., Sacha K. (2009): </w:t>
            </w:r>
            <w:hyperlink r:id="rId12">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Modele i praktyka audytu informatycznego</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36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Ustawy: </w:t>
            </w:r>
          </w:p>
          <w:p w:rsidR="00000000" w:rsidDel="00000000" w:rsidP="00000000" w:rsidRDefault="00000000" w:rsidRPr="00000000" w14:paraId="000000A3">
            <w:pPr>
              <w:numPr>
                <w:ilvl w:val="0"/>
                <w:numId w:val="2"/>
              </w:numPr>
              <w:ind w:left="1728" w:hanging="360"/>
              <w:rPr>
                <w:sz w:val="20"/>
                <w:szCs w:val="20"/>
              </w:rPr>
            </w:pPr>
            <w:r w:rsidDel="00000000" w:rsidR="00000000" w:rsidRPr="00000000">
              <w:rPr>
                <w:sz w:val="20"/>
                <w:szCs w:val="20"/>
                <w:rtl w:val="0"/>
              </w:rPr>
              <w:t xml:space="preserve">PRAWO WŁASNOŚCI PRZEMYSŁOWEJ (Dz. U. nr 119/2003 poz. 1117 z późn. zm.), </w:t>
            </w:r>
          </w:p>
          <w:p w:rsidR="00000000" w:rsidDel="00000000" w:rsidP="00000000" w:rsidRDefault="00000000" w:rsidRPr="00000000" w14:paraId="000000A4">
            <w:pPr>
              <w:numPr>
                <w:ilvl w:val="0"/>
                <w:numId w:val="2"/>
              </w:numPr>
              <w:ind w:left="1728" w:hanging="360"/>
              <w:rPr>
                <w:sz w:val="20"/>
                <w:szCs w:val="20"/>
              </w:rPr>
            </w:pPr>
            <w:r w:rsidDel="00000000" w:rsidR="00000000" w:rsidRPr="00000000">
              <w:rPr>
                <w:sz w:val="20"/>
                <w:szCs w:val="20"/>
                <w:rtl w:val="0"/>
              </w:rPr>
              <w:t xml:space="preserve">PRAWIE AUTORSKIM I PRAWACH POKREWNYCH (Dz.U. z 2016 r. poz. 666),</w:t>
            </w:r>
          </w:p>
          <w:p w:rsidR="00000000" w:rsidDel="00000000" w:rsidP="00000000" w:rsidRDefault="00000000" w:rsidRPr="00000000" w14:paraId="000000A5">
            <w:pPr>
              <w:numPr>
                <w:ilvl w:val="0"/>
                <w:numId w:val="2"/>
              </w:numPr>
              <w:ind w:left="1728" w:hanging="360"/>
              <w:rPr>
                <w:sz w:val="20"/>
                <w:szCs w:val="20"/>
              </w:rPr>
            </w:pPr>
            <w:r w:rsidDel="00000000" w:rsidR="00000000" w:rsidRPr="00000000">
              <w:rPr>
                <w:sz w:val="20"/>
                <w:szCs w:val="20"/>
                <w:rtl w:val="0"/>
              </w:rPr>
              <w:t xml:space="preserve">O OCHRONIE BAZ DANYCH (Dz. U. nr 128/2001 poz. 1402 z późn. zm.),</w:t>
            </w:r>
          </w:p>
          <w:p w:rsidR="00000000" w:rsidDel="00000000" w:rsidP="00000000" w:rsidRDefault="00000000" w:rsidRPr="00000000" w14:paraId="000000A6">
            <w:pPr>
              <w:numPr>
                <w:ilvl w:val="0"/>
                <w:numId w:val="2"/>
              </w:numPr>
              <w:ind w:left="1728" w:hanging="360"/>
              <w:rPr>
                <w:sz w:val="20"/>
                <w:szCs w:val="20"/>
              </w:rPr>
            </w:pPr>
            <w:r w:rsidDel="00000000" w:rsidR="00000000" w:rsidRPr="00000000">
              <w:rPr>
                <w:sz w:val="20"/>
                <w:szCs w:val="20"/>
                <w:rtl w:val="0"/>
              </w:rPr>
              <w:t xml:space="preserve">OGÓLNE ROZPORZĄDZENIE O OCHRONIE DANYCH (Rozporządzenie 679/2016/UE)</w:t>
            </w:r>
          </w:p>
          <w:p w:rsidR="00000000" w:rsidDel="00000000" w:rsidP="00000000" w:rsidRDefault="00000000" w:rsidRPr="00000000" w14:paraId="000000A7">
            <w:pPr>
              <w:ind w:left="708" w:firstLine="0"/>
              <w:rPr>
                <w:sz w:val="20"/>
                <w:szCs w:val="20"/>
              </w:rPr>
            </w:pPr>
            <w:r w:rsidDel="00000000" w:rsidR="00000000" w:rsidRPr="00000000">
              <w:rPr>
                <w:rtl w:val="0"/>
              </w:rPr>
            </w:r>
          </w:p>
        </w:tc>
      </w:tr>
      <w:tr>
        <w:trPr>
          <w:cantSplit w:val="0"/>
          <w:trHeight w:val="449" w:hRule="atLeast"/>
          <w:tblHeader w:val="0"/>
        </w:trPr>
        <w:tc>
          <w:tcPr>
            <w:gridSpan w:val="6"/>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D">
            <w:pPr>
              <w:rPr>
                <w:b w:val="1"/>
                <w:bCs w:val="1"/>
                <w:sz w:val="20"/>
                <w:szCs w:val="20"/>
              </w:rPr>
            </w:pPr>
            <w:r w:rsidDel="00000000" w:rsidR="00000000" w:rsidRPr="00000000">
              <w:rPr>
                <w:b w:val="1"/>
                <w:bCs w:val="1"/>
                <w:sz w:val="20"/>
                <w:szCs w:val="20"/>
                <w:rtl w:val="0"/>
              </w:rPr>
              <w:t xml:space="preserve">Efekty kształcenia dla przedmiotu </w:t>
            </w:r>
          </w:p>
        </w:tc>
      </w:tr>
      <w:tr>
        <w:trPr>
          <w:cantSplit w:val="0"/>
          <w:trHeight w:val="309" w:hRule="atLeast"/>
          <w:tblHeader w:val="0"/>
        </w:trPr>
        <w:tc>
          <w:tcPr>
            <w:gridSpan w:val="6"/>
            <w:tcBorders>
              <w:top w:color="000000" w:space="0" w:sz="4" w:val="single"/>
              <w:left w:color="000000" w:space="0" w:sz="12" w:val="single"/>
              <w:bottom w:color="000000" w:space="0" w:sz="4" w:val="single"/>
              <w:right w:color="000000" w:space="0" w:sz="12" w:val="single"/>
            </w:tcBorders>
            <w:shd w:fill="d9d9d9" w:val="clear"/>
            <w:vAlign w:val="center"/>
          </w:tcPr>
          <w:p w:rsidR="00000000" w:rsidDel="00000000" w:rsidP="00000000" w:rsidRDefault="00000000" w:rsidRPr="00000000" w14:paraId="000000B3">
            <w:pPr>
              <w:spacing w:line="276" w:lineRule="auto"/>
              <w:rPr>
                <w:sz w:val="20"/>
                <w:szCs w:val="20"/>
              </w:rPr>
            </w:pPr>
            <w:r w:rsidDel="00000000" w:rsidR="00000000" w:rsidRPr="00000000">
              <w:rPr>
                <w:b w:val="1"/>
                <w:bCs w:val="1"/>
                <w:sz w:val="20"/>
                <w:szCs w:val="20"/>
                <w:rtl w:val="0"/>
              </w:rPr>
              <w:t xml:space="preserve">Wiedza :</w:t>
            </w:r>
            <w:r w:rsidDel="00000000" w:rsidR="00000000" w:rsidRPr="00000000">
              <w:rPr>
                <w:rtl w:val="0"/>
              </w:rPr>
            </w:r>
          </w:p>
        </w:tc>
      </w:tr>
      <w:tr>
        <w:trPr>
          <w:cantSplit w:val="0"/>
          <w:trHeight w:val="1294" w:hRule="atLeast"/>
          <w:tblHeader w:val="0"/>
        </w:trPr>
        <w:tc>
          <w:tcPr>
            <w:gridSpan w:val="6"/>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B9">
            <w:pPr>
              <w:spacing w:line="276" w:lineRule="auto"/>
              <w:rPr>
                <w:sz w:val="20"/>
                <w:szCs w:val="20"/>
              </w:rPr>
            </w:pPr>
            <w:r w:rsidDel="00000000" w:rsidR="00000000" w:rsidRPr="00000000">
              <w:rPr>
                <w:sz w:val="20"/>
                <w:szCs w:val="20"/>
                <w:rtl w:val="0"/>
              </w:rPr>
              <w:t xml:space="preserve">Student zna i rozumie jak przeprowadzić analizę wykonalności projektu ze szczególnym uwzględnieniem aspektów ekonomicznych, etycznych i społecznych</w:t>
            </w:r>
          </w:p>
          <w:p w:rsidR="00000000" w:rsidDel="00000000" w:rsidP="00000000" w:rsidRDefault="00000000" w:rsidRPr="00000000" w14:paraId="000000BA">
            <w:pPr>
              <w:ind w:left="27" w:firstLine="0"/>
              <w:rPr>
                <w:sz w:val="20"/>
                <w:szCs w:val="20"/>
              </w:rPr>
            </w:pPr>
            <w:r w:rsidDel="00000000" w:rsidR="00000000" w:rsidRPr="00000000">
              <w:rPr>
                <w:sz w:val="20"/>
                <w:szCs w:val="20"/>
                <w:rtl w:val="0"/>
              </w:rPr>
              <w:t xml:space="preserve">Student zna i rozumie podstawowe problemy społeczno-etyczne związane z technologią informacyjną, rozumie zasady odpowiedzialności zawodowej informatyka</w:t>
            </w:r>
          </w:p>
        </w:tc>
      </w:tr>
      <w:tr>
        <w:trPr>
          <w:cantSplit w:val="0"/>
          <w:trHeight w:val="450" w:hRule="atLeast"/>
          <w:tblHeader w:val="0"/>
        </w:trPr>
        <w:tc>
          <w:tcPr>
            <w:gridSpan w:val="6"/>
            <w:tcBorders>
              <w:top w:color="000000" w:space="0" w:sz="6" w:val="single"/>
              <w:left w:color="000000" w:space="0" w:sz="12" w:val="single"/>
              <w:bottom w:color="000000" w:space="0" w:sz="4" w:val="single"/>
              <w:right w:color="000000" w:space="0" w:sz="12" w:val="single"/>
            </w:tcBorders>
            <w:shd w:fill="d9d9d9" w:val="clear"/>
            <w:vAlign w:val="center"/>
          </w:tcPr>
          <w:p w:rsidR="00000000" w:rsidDel="00000000" w:rsidP="00000000" w:rsidRDefault="00000000" w:rsidRPr="00000000" w14:paraId="000000C0">
            <w:pPr>
              <w:spacing w:line="276" w:lineRule="auto"/>
              <w:ind w:left="-4" w:firstLine="0"/>
              <w:rPr>
                <w:sz w:val="20"/>
                <w:szCs w:val="20"/>
              </w:rPr>
            </w:pPr>
            <w:r w:rsidDel="00000000" w:rsidR="00000000" w:rsidRPr="00000000">
              <w:rPr>
                <w:b w:val="1"/>
                <w:bCs w:val="1"/>
                <w:sz w:val="20"/>
                <w:szCs w:val="20"/>
                <w:rtl w:val="0"/>
              </w:rPr>
              <w:t xml:space="preserve">Umiejętności :</w:t>
            </w:r>
            <w:r w:rsidDel="00000000" w:rsidR="00000000" w:rsidRPr="00000000">
              <w:rPr>
                <w:rtl w:val="0"/>
              </w:rPr>
            </w:r>
          </w:p>
        </w:tc>
      </w:tr>
      <w:tr>
        <w:trPr>
          <w:cantSplit w:val="0"/>
          <w:trHeight w:val="1408" w:hRule="atLeast"/>
          <w:tblHeader w:val="0"/>
        </w:trPr>
        <w:tc>
          <w:tcPr>
            <w:gridSpan w:val="6"/>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C6">
            <w:pPr>
              <w:spacing w:line="276" w:lineRule="auto"/>
              <w:rPr>
                <w:sz w:val="20"/>
                <w:szCs w:val="20"/>
              </w:rPr>
            </w:pPr>
            <w:r w:rsidDel="00000000" w:rsidR="00000000" w:rsidRPr="00000000">
              <w:rPr>
                <w:sz w:val="20"/>
                <w:szCs w:val="20"/>
                <w:rtl w:val="0"/>
              </w:rPr>
              <w:t xml:space="preserve">Student potrafi opracować stosowną dokumentację na potrzeby projektu informatycznego</w:t>
            </w:r>
          </w:p>
          <w:p w:rsidR="00000000" w:rsidDel="00000000" w:rsidP="00000000" w:rsidRDefault="00000000" w:rsidRPr="00000000" w14:paraId="000000C7">
            <w:pPr>
              <w:spacing w:line="276" w:lineRule="auto"/>
              <w:rPr>
                <w:sz w:val="20"/>
                <w:szCs w:val="20"/>
              </w:rPr>
            </w:pPr>
            <w:r w:rsidDel="00000000" w:rsidR="00000000" w:rsidRPr="00000000">
              <w:rPr>
                <w:sz w:val="20"/>
                <w:szCs w:val="20"/>
                <w:rtl w:val="0"/>
              </w:rPr>
              <w:t xml:space="preserve">Student potrafi  opracować stosowną dokumentację na potrzeby projektu informatycznego</w:t>
            </w:r>
          </w:p>
          <w:p w:rsidR="00000000" w:rsidDel="00000000" w:rsidP="00000000" w:rsidRDefault="00000000" w:rsidRPr="00000000" w14:paraId="000000C8">
            <w:pPr>
              <w:spacing w:line="276" w:lineRule="auto"/>
              <w:rPr>
                <w:sz w:val="20"/>
                <w:szCs w:val="20"/>
              </w:rPr>
            </w:pPr>
            <w:r w:rsidDel="00000000" w:rsidR="00000000" w:rsidRPr="00000000">
              <w:rPr>
                <w:sz w:val="20"/>
                <w:szCs w:val="20"/>
                <w:rtl w:val="0"/>
              </w:rPr>
              <w:t xml:space="preserve">Student potrafi  opracować stosowną dokumentację na potrzeby projektu informatycznego z uwzględnieniem analizy społeczno-prawno-etyczne</w:t>
            </w:r>
          </w:p>
          <w:p w:rsidR="00000000" w:rsidDel="00000000" w:rsidP="00000000" w:rsidRDefault="00000000" w:rsidRPr="00000000" w14:paraId="000000C9">
            <w:pPr>
              <w:ind w:left="92" w:firstLine="0"/>
              <w:rPr>
                <w:sz w:val="20"/>
                <w:szCs w:val="20"/>
              </w:rPr>
            </w:pPr>
            <w:r w:rsidDel="00000000" w:rsidR="00000000" w:rsidRPr="00000000">
              <w:rPr>
                <w:sz w:val="20"/>
                <w:szCs w:val="20"/>
                <w:rtl w:val="0"/>
              </w:rPr>
              <w:t xml:space="preserve">Student potrafi  opracować stosowną dokumentację (np. raport wykonalności) na potrzeby projektu informatycznego</w:t>
            </w:r>
          </w:p>
        </w:tc>
      </w:tr>
      <w:tr>
        <w:trPr>
          <w:cantSplit w:val="0"/>
          <w:trHeight w:val="397" w:hRule="atLeast"/>
          <w:tblHeader w:val="0"/>
        </w:trPr>
        <w:tc>
          <w:tcPr>
            <w:gridSpan w:val="6"/>
            <w:tcBorders>
              <w:top w:color="000000" w:space="0" w:sz="6" w:val="single"/>
              <w:left w:color="000000" w:space="0" w:sz="12" w:val="single"/>
              <w:bottom w:color="000000" w:space="0" w:sz="4" w:val="single"/>
              <w:right w:color="000000" w:space="0" w:sz="12" w:val="single"/>
            </w:tcBorders>
            <w:shd w:fill="d9d9d9" w:val="clear"/>
            <w:vAlign w:val="center"/>
          </w:tcPr>
          <w:p w:rsidR="00000000" w:rsidDel="00000000" w:rsidP="00000000" w:rsidRDefault="00000000" w:rsidRPr="00000000" w14:paraId="000000CF">
            <w:pPr>
              <w:spacing w:line="276" w:lineRule="auto"/>
              <w:rPr>
                <w:i w:val="1"/>
                <w:iCs w:val="1"/>
                <w:sz w:val="20"/>
                <w:szCs w:val="20"/>
                <w:highlight w:val="lightGray"/>
              </w:rPr>
            </w:pPr>
            <w:r w:rsidDel="00000000" w:rsidR="00000000" w:rsidRPr="00000000">
              <w:rPr>
                <w:b w:val="1"/>
                <w:bCs w:val="1"/>
                <w:sz w:val="20"/>
                <w:szCs w:val="20"/>
                <w:rtl w:val="0"/>
              </w:rPr>
              <w:t xml:space="preserve">Kompetencje społeczne:</w:t>
            </w:r>
            <w:r w:rsidDel="00000000" w:rsidR="00000000" w:rsidRPr="00000000">
              <w:rPr>
                <w:rtl w:val="0"/>
              </w:rPr>
            </w:r>
          </w:p>
        </w:tc>
      </w:tr>
      <w:tr>
        <w:trPr>
          <w:cantSplit w:val="0"/>
          <w:trHeight w:val="1833" w:hRule="atLeast"/>
          <w:tblHeader w:val="0"/>
        </w:trPr>
        <w:tc>
          <w:tcPr>
            <w:gridSpan w:val="6"/>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D5">
            <w:pPr>
              <w:spacing w:line="276" w:lineRule="auto"/>
              <w:rPr>
                <w:sz w:val="20"/>
                <w:szCs w:val="20"/>
              </w:rPr>
            </w:pPr>
            <w:r w:rsidDel="00000000" w:rsidR="00000000" w:rsidRPr="00000000">
              <w:rPr>
                <w:sz w:val="20"/>
                <w:szCs w:val="20"/>
                <w:rtl w:val="0"/>
              </w:rPr>
              <w:t xml:space="preserve">Student jest gotów do  podejmowania dyskusji na temat społeczno-etycznego wpływu informatyki</w:t>
            </w:r>
          </w:p>
          <w:p w:rsidR="00000000" w:rsidDel="00000000" w:rsidP="00000000" w:rsidRDefault="00000000" w:rsidRPr="00000000" w14:paraId="000000D6">
            <w:pPr>
              <w:spacing w:line="276" w:lineRule="auto"/>
              <w:rPr>
                <w:sz w:val="20"/>
                <w:szCs w:val="20"/>
              </w:rPr>
            </w:pPr>
            <w:r w:rsidDel="00000000" w:rsidR="00000000" w:rsidRPr="00000000">
              <w:rPr>
                <w:sz w:val="20"/>
                <w:szCs w:val="20"/>
                <w:rtl w:val="0"/>
              </w:rPr>
              <w:t xml:space="preserve">Student jest gotów do  podejmowania dyskusji (także poza uczelnią) na temat konsekwencji działalności inżynierskiej oraz związaną z tym odpowiedzialnością</w:t>
            </w:r>
          </w:p>
          <w:p w:rsidR="00000000" w:rsidDel="00000000" w:rsidP="00000000" w:rsidRDefault="00000000" w:rsidRPr="00000000" w14:paraId="000000D7">
            <w:pPr>
              <w:spacing w:line="276" w:lineRule="auto"/>
              <w:rPr>
                <w:sz w:val="20"/>
                <w:szCs w:val="20"/>
              </w:rPr>
            </w:pPr>
            <w:r w:rsidDel="00000000" w:rsidR="00000000" w:rsidRPr="00000000">
              <w:rPr>
                <w:sz w:val="20"/>
                <w:szCs w:val="20"/>
                <w:rtl w:val="0"/>
              </w:rPr>
              <w:t xml:space="preserve">Student jest gotów do  zaangażowania się w rozwiązywanie problemów etyczno-prawnych w zakresie realizowanego projektu</w:t>
            </w:r>
          </w:p>
          <w:p w:rsidR="00000000" w:rsidDel="00000000" w:rsidP="00000000" w:rsidRDefault="00000000" w:rsidRPr="00000000" w14:paraId="000000D8">
            <w:pPr>
              <w:ind w:left="92" w:firstLine="0"/>
              <w:rPr>
                <w:i w:val="1"/>
                <w:iCs w:val="1"/>
                <w:sz w:val="20"/>
                <w:szCs w:val="20"/>
              </w:rPr>
            </w:pPr>
            <w:r w:rsidDel="00000000" w:rsidR="00000000" w:rsidRPr="00000000">
              <w:rPr>
                <w:sz w:val="20"/>
                <w:szCs w:val="20"/>
                <w:rtl w:val="0"/>
              </w:rPr>
              <w:t xml:space="preserve">Student jest gotów do  wykorzystywania umiejętności miękkich z zakresu komunikacji i adaptacji do sytuacji</w:t>
            </w:r>
            <w:r w:rsidDel="00000000" w:rsidR="00000000" w:rsidRPr="00000000">
              <w:rPr>
                <w:rtl w:val="0"/>
              </w:rPr>
            </w:r>
          </w:p>
        </w:tc>
      </w:tr>
      <w:tr>
        <w:trPr>
          <w:cantSplit w:val="0"/>
          <w:trHeight w:val="537" w:hRule="atLeast"/>
          <w:tblHeader w:val="0"/>
        </w:trPr>
        <w:tc>
          <w:tcPr>
            <w:gridSpan w:val="6"/>
            <w:tcBorders>
              <w:top w:color="000000" w:space="0" w:sz="4" w:val="single"/>
              <w:left w:color="000000" w:space="0" w:sz="12" w:val="single"/>
              <w:bottom w:color="000000" w:space="0" w:sz="6" w:val="single"/>
              <w:right w:color="000000" w:space="0" w:sz="12" w:val="single"/>
            </w:tcBorders>
            <w:shd w:fill="d9d9d9" w:val="clear"/>
            <w:vAlign w:val="center"/>
          </w:tcPr>
          <w:p w:rsidR="00000000" w:rsidDel="00000000" w:rsidP="00000000" w:rsidRDefault="00000000" w:rsidRPr="00000000" w14:paraId="000000DE">
            <w:pPr>
              <w:rPr>
                <w:b w:val="1"/>
                <w:bCs w:val="1"/>
                <w:sz w:val="20"/>
                <w:szCs w:val="20"/>
              </w:rPr>
            </w:pPr>
            <w:r w:rsidDel="00000000" w:rsidR="00000000" w:rsidRPr="00000000">
              <w:rPr>
                <w:b w:val="1"/>
                <w:bCs w:val="1"/>
                <w:sz w:val="20"/>
                <w:szCs w:val="20"/>
                <w:shd w:fill="d9d9d9" w:val="clear"/>
                <w:rtl w:val="0"/>
              </w:rPr>
              <w:t xml:space="preserve">Treści programowe</w:t>
            </w:r>
            <w:r w:rsidDel="00000000" w:rsidR="00000000" w:rsidRPr="00000000">
              <w:rPr>
                <w:rtl w:val="0"/>
              </w:rPr>
            </w:r>
          </w:p>
        </w:tc>
      </w:tr>
      <w:tr>
        <w:trPr>
          <w:cantSplit w:val="0"/>
          <w:trHeight w:val="537" w:hRule="atLeast"/>
          <w:tblHeader w:val="0"/>
        </w:trPr>
        <w:tc>
          <w:tcPr>
            <w:gridSpan w:val="6"/>
            <w:tcBorders>
              <w:top w:color="000000" w:space="0" w:sz="4" w:val="single"/>
              <w:left w:color="000000" w:space="0" w:sz="12" w:val="single"/>
              <w:bottom w:color="000000" w:space="0" w:sz="6" w:val="single"/>
              <w:right w:color="000000" w:space="0" w:sz="12" w:val="single"/>
            </w:tcBorders>
            <w:shd w:fill="auto" w:val="clear"/>
            <w:vAlign w:val="center"/>
          </w:tcPr>
          <w:p w:rsidR="00000000" w:rsidDel="00000000" w:rsidP="00000000" w:rsidRDefault="00000000" w:rsidRPr="00000000" w14:paraId="000000E4">
            <w:pPr>
              <w:jc w:val="both"/>
              <w:rPr>
                <w:sz w:val="20"/>
                <w:szCs w:val="20"/>
              </w:rPr>
            </w:pPr>
            <w:r w:rsidDel="00000000" w:rsidR="00000000" w:rsidRPr="00000000">
              <w:rPr>
                <w:sz w:val="20"/>
                <w:szCs w:val="20"/>
                <w:rtl w:val="0"/>
              </w:rPr>
              <w:t xml:space="preserve">1</w:t>
            </w:r>
            <w:r w:rsidDel="00000000" w:rsidR="00000000" w:rsidRPr="00000000">
              <w:rPr>
                <w:rtl w:val="0"/>
              </w:rPr>
              <w:tab/>
            </w:r>
            <w:r w:rsidDel="00000000" w:rsidR="00000000" w:rsidRPr="00000000">
              <w:rPr>
                <w:sz w:val="20"/>
                <w:szCs w:val="20"/>
                <w:rtl w:val="0"/>
              </w:rPr>
              <w:t xml:space="preserve">Społeczny kontekst informatyki; odpowiedzialność zawodowa i etyczna. Profesjonalizm w inżynierii oprogramowania. Wprowadzenie do zajęć. Dyskusja tematów związanych ze społecznymi aspektami wykorzystania Internetu Analiza zawartości i zakresu ACM/IEEE Code of Ethics and Professional Practice</w:t>
            </w:r>
          </w:p>
          <w:p w:rsidR="00000000" w:rsidDel="00000000" w:rsidP="00000000" w:rsidRDefault="00000000" w:rsidRPr="00000000" w14:paraId="000000E5">
            <w:pPr>
              <w:jc w:val="both"/>
              <w:rPr>
                <w:sz w:val="20"/>
                <w:szCs w:val="20"/>
              </w:rPr>
            </w:pPr>
            <w:r w:rsidDel="00000000" w:rsidR="00000000" w:rsidRPr="00000000">
              <w:rPr>
                <w:sz w:val="20"/>
                <w:szCs w:val="20"/>
                <w:rtl w:val="0"/>
              </w:rPr>
              <w:t xml:space="preserve">2</w:t>
            </w:r>
            <w:r w:rsidDel="00000000" w:rsidR="00000000" w:rsidRPr="00000000">
              <w:rPr>
                <w:rtl w:val="0"/>
              </w:rPr>
              <w:tab/>
            </w:r>
            <w:r w:rsidDel="00000000" w:rsidR="00000000" w:rsidRPr="00000000">
              <w:rPr>
                <w:sz w:val="20"/>
                <w:szCs w:val="20"/>
                <w:rtl w:val="0"/>
              </w:rPr>
              <w:t xml:space="preserve">Wyzwania pracy w zespołach zdalnych i rozproszonych.</w:t>
            </w:r>
            <w:r w:rsidDel="00000000" w:rsidR="00000000" w:rsidRPr="00000000">
              <w:rPr>
                <w:rtl w:val="0"/>
              </w:rPr>
              <w:tab/>
            </w:r>
            <w:r w:rsidDel="00000000" w:rsidR="00000000" w:rsidRPr="00000000">
              <w:rPr>
                <w:sz w:val="20"/>
                <w:szCs w:val="20"/>
                <w:rtl w:val="0"/>
              </w:rPr>
              <w:t xml:space="preserve">Strategie pracy i narzędzia usprawniające pracę w zespołach zdalnych i rozproszonych </w:t>
            </w:r>
          </w:p>
          <w:p w:rsidR="00000000" w:rsidDel="00000000" w:rsidP="00000000" w:rsidRDefault="00000000" w:rsidRPr="00000000" w14:paraId="000000E6">
            <w:pPr>
              <w:jc w:val="both"/>
              <w:rPr>
                <w:sz w:val="20"/>
                <w:szCs w:val="20"/>
              </w:rPr>
            </w:pPr>
            <w:r w:rsidDel="00000000" w:rsidR="00000000" w:rsidRPr="00000000">
              <w:rPr>
                <w:sz w:val="20"/>
                <w:szCs w:val="20"/>
                <w:rtl w:val="0"/>
              </w:rPr>
              <w:t xml:space="preserve">3</w:t>
            </w:r>
            <w:r w:rsidDel="00000000" w:rsidR="00000000" w:rsidRPr="00000000">
              <w:rPr>
                <w:rtl w:val="0"/>
              </w:rPr>
              <w:tab/>
            </w:r>
            <w:r w:rsidDel="00000000" w:rsidR="00000000" w:rsidRPr="00000000">
              <w:rPr>
                <w:sz w:val="20"/>
                <w:szCs w:val="20"/>
                <w:rtl w:val="0"/>
              </w:rPr>
              <w:t xml:space="preserve">Usprawnianie pracy i rozwiązywanie problemów w zespole informatycznym. Metodyka Scrum.</w:t>
            </w:r>
            <w:r w:rsidDel="00000000" w:rsidR="00000000" w:rsidRPr="00000000">
              <w:rPr>
                <w:rtl w:val="0"/>
              </w:rPr>
              <w:tab/>
            </w:r>
            <w:r w:rsidDel="00000000" w:rsidR="00000000" w:rsidRPr="00000000">
              <w:rPr>
                <w:sz w:val="20"/>
                <w:szCs w:val="20"/>
                <w:rtl w:val="0"/>
              </w:rPr>
              <w:t xml:space="preserve">Identyfikacja problemów (projekty inżynierskie)</w:t>
            </w:r>
          </w:p>
          <w:p w:rsidR="00000000" w:rsidDel="00000000" w:rsidP="00000000" w:rsidRDefault="00000000" w:rsidRPr="00000000" w14:paraId="000000E7">
            <w:pPr>
              <w:jc w:val="both"/>
              <w:rPr>
                <w:sz w:val="20"/>
                <w:szCs w:val="20"/>
              </w:rPr>
            </w:pPr>
            <w:r w:rsidDel="00000000" w:rsidR="00000000" w:rsidRPr="00000000">
              <w:rPr>
                <w:sz w:val="20"/>
                <w:szCs w:val="20"/>
                <w:rtl w:val="0"/>
              </w:rPr>
              <w:t xml:space="preserve">4</w:t>
            </w:r>
            <w:r w:rsidDel="00000000" w:rsidR="00000000" w:rsidRPr="00000000">
              <w:rPr>
                <w:rtl w:val="0"/>
              </w:rPr>
              <w:tab/>
            </w:r>
            <w:r w:rsidDel="00000000" w:rsidR="00000000" w:rsidRPr="00000000">
              <w:rPr>
                <w:sz w:val="20"/>
                <w:szCs w:val="20"/>
                <w:rtl w:val="0"/>
              </w:rPr>
              <w:t xml:space="preserve">Rozszerzona analiza wpływu. Potrzeba, usytuowanie, zakres. Metoda SODIS (Software Development Impact Statement).</w:t>
            </w:r>
            <w:r w:rsidDel="00000000" w:rsidR="00000000" w:rsidRPr="00000000">
              <w:rPr>
                <w:rtl w:val="0"/>
              </w:rPr>
              <w:tab/>
            </w:r>
            <w:r w:rsidDel="00000000" w:rsidR="00000000" w:rsidRPr="00000000">
              <w:rPr>
                <w:sz w:val="20"/>
                <w:szCs w:val="20"/>
                <w:rtl w:val="0"/>
              </w:rPr>
              <w:t xml:space="preserve">Prowadzenie analizy rozszerzonej metodą SoDIS</w:t>
            </w:r>
          </w:p>
          <w:p w:rsidR="00000000" w:rsidDel="00000000" w:rsidP="00000000" w:rsidRDefault="00000000" w:rsidRPr="00000000" w14:paraId="000000E8">
            <w:pPr>
              <w:jc w:val="both"/>
              <w:rPr>
                <w:sz w:val="20"/>
                <w:szCs w:val="20"/>
              </w:rPr>
            </w:pPr>
            <w:r w:rsidDel="00000000" w:rsidR="00000000" w:rsidRPr="00000000">
              <w:rPr>
                <w:sz w:val="20"/>
                <w:szCs w:val="20"/>
                <w:rtl w:val="0"/>
              </w:rPr>
              <w:t xml:space="preserve">5</w:t>
            </w:r>
            <w:r w:rsidDel="00000000" w:rsidR="00000000" w:rsidRPr="00000000">
              <w:rPr>
                <w:rtl w:val="0"/>
              </w:rPr>
              <w:tab/>
            </w:r>
            <w:r w:rsidDel="00000000" w:rsidR="00000000" w:rsidRPr="00000000">
              <w:rPr>
                <w:sz w:val="20"/>
                <w:szCs w:val="20"/>
                <w:rtl w:val="0"/>
              </w:rPr>
              <w:t xml:space="preserve">Ryzyko w projekcie informatycznym. Ryzyko i odpowiedzialność związane z systemami informatycznymi.</w:t>
            </w:r>
            <w:r w:rsidDel="00000000" w:rsidR="00000000" w:rsidRPr="00000000">
              <w:rPr>
                <w:rtl w:val="0"/>
              </w:rPr>
              <w:tab/>
            </w:r>
            <w:r w:rsidDel="00000000" w:rsidR="00000000" w:rsidRPr="00000000">
              <w:rPr>
                <w:sz w:val="20"/>
                <w:szCs w:val="20"/>
                <w:rtl w:val="0"/>
              </w:rPr>
              <w:t xml:space="preserve">Wprowadzenie do analizy ryzyka na przykładzie wczesnego etapu projektów inżynierskich</w:t>
            </w:r>
          </w:p>
          <w:p w:rsidR="00000000" w:rsidDel="00000000" w:rsidP="00000000" w:rsidRDefault="00000000" w:rsidRPr="00000000" w14:paraId="000000E9">
            <w:pPr>
              <w:jc w:val="both"/>
              <w:rPr>
                <w:sz w:val="20"/>
                <w:szCs w:val="20"/>
              </w:rPr>
            </w:pPr>
            <w:r w:rsidDel="00000000" w:rsidR="00000000" w:rsidRPr="00000000">
              <w:rPr>
                <w:sz w:val="20"/>
                <w:szCs w:val="20"/>
                <w:rtl w:val="0"/>
              </w:rPr>
              <w:t xml:space="preserve">6</w:t>
            </w:r>
            <w:r w:rsidDel="00000000" w:rsidR="00000000" w:rsidRPr="00000000">
              <w:rPr>
                <w:rtl w:val="0"/>
              </w:rPr>
              <w:tab/>
            </w:r>
            <w:r w:rsidDel="00000000" w:rsidR="00000000" w:rsidRPr="00000000">
              <w:rPr>
                <w:sz w:val="20"/>
                <w:szCs w:val="20"/>
                <w:rtl w:val="0"/>
              </w:rPr>
              <w:t xml:space="preserve">Obszary styku i zagrożeń; przedsiębiorczość; wiarygodność; zjawiska społeczne i kulturowe, swoboda wypowiedzi, własność intelektualna</w:t>
            </w:r>
            <w:r w:rsidDel="00000000" w:rsidR="00000000" w:rsidRPr="00000000">
              <w:rPr>
                <w:rtl w:val="0"/>
              </w:rPr>
              <w:tab/>
            </w:r>
            <w:r w:rsidDel="00000000" w:rsidR="00000000" w:rsidRPr="00000000">
              <w:rPr>
                <w:sz w:val="20"/>
                <w:szCs w:val="20"/>
                <w:rtl w:val="0"/>
              </w:rPr>
              <w:t xml:space="preserve">Ćwiczenie sztuki prezentacji</w:t>
            </w:r>
          </w:p>
          <w:p w:rsidR="00000000" w:rsidDel="00000000" w:rsidP="00000000" w:rsidRDefault="00000000" w:rsidRPr="00000000" w14:paraId="000000EA">
            <w:pPr>
              <w:jc w:val="both"/>
              <w:rPr>
                <w:sz w:val="20"/>
                <w:szCs w:val="20"/>
              </w:rPr>
            </w:pPr>
            <w:r w:rsidDel="00000000" w:rsidR="00000000" w:rsidRPr="00000000">
              <w:rPr>
                <w:sz w:val="20"/>
                <w:szCs w:val="20"/>
                <w:rtl w:val="0"/>
              </w:rPr>
              <w:t xml:space="preserve">7</w:t>
            </w:r>
            <w:r w:rsidDel="00000000" w:rsidR="00000000" w:rsidRPr="00000000">
              <w:rPr>
                <w:rtl w:val="0"/>
              </w:rPr>
              <w:tab/>
            </w:r>
            <w:r w:rsidDel="00000000" w:rsidR="00000000" w:rsidRPr="00000000">
              <w:rPr>
                <w:sz w:val="20"/>
                <w:szCs w:val="20"/>
                <w:rtl w:val="0"/>
              </w:rPr>
              <w:t xml:space="preserve">Znaczenie „czynnika ludzkiego” w projekcie</w:t>
            </w:r>
          </w:p>
          <w:p w:rsidR="00000000" w:rsidDel="00000000" w:rsidP="00000000" w:rsidRDefault="00000000" w:rsidRPr="00000000" w14:paraId="000000EB">
            <w:pPr>
              <w:jc w:val="both"/>
              <w:rPr>
                <w:sz w:val="20"/>
                <w:szCs w:val="20"/>
              </w:rPr>
            </w:pPr>
            <w:r w:rsidDel="00000000" w:rsidR="00000000" w:rsidRPr="00000000">
              <w:rPr>
                <w:sz w:val="20"/>
                <w:szCs w:val="20"/>
                <w:rtl w:val="0"/>
              </w:rPr>
              <w:t xml:space="preserve">informatycznym – szanse i zagrożenia</w:t>
            </w:r>
            <w:r w:rsidDel="00000000" w:rsidR="00000000" w:rsidRPr="00000000">
              <w:rPr>
                <w:rtl w:val="0"/>
              </w:rPr>
              <w:tab/>
            </w:r>
            <w:r w:rsidDel="00000000" w:rsidR="00000000" w:rsidRPr="00000000">
              <w:rPr>
                <w:sz w:val="20"/>
                <w:szCs w:val="20"/>
                <w:rtl w:val="0"/>
              </w:rPr>
              <w:t xml:space="preserve">Analiza studium przypadku produktów, usług i firm informatycznych – czynników decydujących o sukcesie/porażce</w:t>
            </w:r>
          </w:p>
          <w:p w:rsidR="00000000" w:rsidDel="00000000" w:rsidP="00000000" w:rsidRDefault="00000000" w:rsidRPr="00000000" w14:paraId="000000EC">
            <w:pPr>
              <w:jc w:val="both"/>
              <w:rPr>
                <w:sz w:val="20"/>
                <w:szCs w:val="20"/>
              </w:rPr>
            </w:pPr>
            <w:r w:rsidDel="00000000" w:rsidR="00000000" w:rsidRPr="00000000">
              <w:rPr>
                <w:sz w:val="20"/>
                <w:szCs w:val="20"/>
                <w:rtl w:val="0"/>
              </w:rPr>
              <w:t xml:space="preserve">8</w:t>
            </w:r>
            <w:r w:rsidDel="00000000" w:rsidR="00000000" w:rsidRPr="00000000">
              <w:rPr>
                <w:rtl w:val="0"/>
              </w:rPr>
              <w:tab/>
            </w:r>
            <w:r w:rsidDel="00000000" w:rsidR="00000000" w:rsidRPr="00000000">
              <w:rPr>
                <w:sz w:val="20"/>
                <w:szCs w:val="20"/>
                <w:rtl w:val="0"/>
              </w:rPr>
              <w:t xml:space="preserve">Wybrane aspekty efektywnej pracy zespołowej</w:t>
            </w:r>
            <w:r w:rsidDel="00000000" w:rsidR="00000000" w:rsidRPr="00000000">
              <w:rPr>
                <w:rtl w:val="0"/>
              </w:rPr>
              <w:tab/>
            </w:r>
            <w:r w:rsidDel="00000000" w:rsidR="00000000" w:rsidRPr="00000000">
              <w:rPr>
                <w:sz w:val="20"/>
                <w:szCs w:val="20"/>
                <w:rtl w:val="0"/>
              </w:rPr>
              <w:t xml:space="preserve">Analiza strategii i narzędzi sprzyjających pracy zespołowej</w:t>
            </w:r>
          </w:p>
          <w:p w:rsidR="00000000" w:rsidDel="00000000" w:rsidP="00000000" w:rsidRDefault="00000000" w:rsidRPr="00000000" w14:paraId="000000ED">
            <w:pPr>
              <w:jc w:val="both"/>
              <w:rPr>
                <w:sz w:val="20"/>
                <w:szCs w:val="20"/>
              </w:rPr>
            </w:pPr>
            <w:r w:rsidDel="00000000" w:rsidR="00000000" w:rsidRPr="00000000">
              <w:rPr>
                <w:sz w:val="20"/>
                <w:szCs w:val="20"/>
                <w:rtl w:val="0"/>
              </w:rPr>
              <w:t xml:space="preserve">9</w:t>
            </w:r>
            <w:r w:rsidDel="00000000" w:rsidR="00000000" w:rsidRPr="00000000">
              <w:rPr>
                <w:rtl w:val="0"/>
              </w:rPr>
              <w:tab/>
            </w:r>
            <w:r w:rsidDel="00000000" w:rsidR="00000000" w:rsidRPr="00000000">
              <w:rPr>
                <w:sz w:val="20"/>
                <w:szCs w:val="20"/>
                <w:rtl w:val="0"/>
              </w:rPr>
              <w:t xml:space="preserve">Psychologiczne aspekty skutecznej komunikacji. Od myślenia abstrakcyjnego do konkretyzacji przekazu.</w:t>
            </w:r>
            <w:r w:rsidDel="00000000" w:rsidR="00000000" w:rsidRPr="00000000">
              <w:rPr>
                <w:rtl w:val="0"/>
              </w:rPr>
              <w:tab/>
            </w:r>
            <w:r w:rsidDel="00000000" w:rsidR="00000000" w:rsidRPr="00000000">
              <w:rPr>
                <w:sz w:val="20"/>
                <w:szCs w:val="20"/>
                <w:rtl w:val="0"/>
              </w:rPr>
              <w:t xml:space="preserve">Analiza i projektowanie protokołów komunikacyjnych – zastosowanie w projekcie inżynierskim</w:t>
            </w:r>
          </w:p>
          <w:p w:rsidR="00000000" w:rsidDel="00000000" w:rsidP="00000000" w:rsidRDefault="00000000" w:rsidRPr="00000000" w14:paraId="000000EE">
            <w:pPr>
              <w:jc w:val="both"/>
              <w:rPr>
                <w:sz w:val="20"/>
                <w:szCs w:val="20"/>
              </w:rPr>
            </w:pPr>
            <w:r w:rsidDel="00000000" w:rsidR="00000000" w:rsidRPr="00000000">
              <w:rPr>
                <w:sz w:val="20"/>
                <w:szCs w:val="20"/>
                <w:rtl w:val="0"/>
              </w:rPr>
              <w:t xml:space="preserve">10</w:t>
            </w:r>
            <w:r w:rsidDel="00000000" w:rsidR="00000000" w:rsidRPr="00000000">
              <w:rPr>
                <w:rtl w:val="0"/>
              </w:rPr>
              <w:tab/>
            </w:r>
            <w:r w:rsidDel="00000000" w:rsidR="00000000" w:rsidRPr="00000000">
              <w:rPr>
                <w:sz w:val="20"/>
                <w:szCs w:val="20"/>
                <w:rtl w:val="0"/>
              </w:rPr>
              <w:t xml:space="preserve">Prezentowanie informacji. Storytelling</w:t>
            </w:r>
            <w:r w:rsidDel="00000000" w:rsidR="00000000" w:rsidRPr="00000000">
              <w:rPr>
                <w:rtl w:val="0"/>
              </w:rPr>
              <w:tab/>
            </w:r>
            <w:r w:rsidDel="00000000" w:rsidR="00000000" w:rsidRPr="00000000">
              <w:rPr>
                <w:sz w:val="20"/>
                <w:szCs w:val="20"/>
                <w:rtl w:val="0"/>
              </w:rPr>
              <w:t xml:space="preserve">Zasady efektywnej prezentacji danych</w:t>
            </w:r>
          </w:p>
          <w:p w:rsidR="00000000" w:rsidDel="00000000" w:rsidP="00000000" w:rsidRDefault="00000000" w:rsidRPr="00000000" w14:paraId="000000EF">
            <w:pPr>
              <w:jc w:val="both"/>
              <w:rPr>
                <w:sz w:val="20"/>
                <w:szCs w:val="20"/>
              </w:rPr>
            </w:pPr>
            <w:r w:rsidDel="00000000" w:rsidR="00000000" w:rsidRPr="00000000">
              <w:rPr>
                <w:sz w:val="20"/>
                <w:szCs w:val="20"/>
                <w:rtl w:val="0"/>
              </w:rPr>
              <w:t xml:space="preserve">11</w:t>
            </w:r>
            <w:r w:rsidDel="00000000" w:rsidR="00000000" w:rsidRPr="00000000">
              <w:rPr>
                <w:rtl w:val="0"/>
              </w:rPr>
              <w:tab/>
            </w:r>
            <w:r w:rsidDel="00000000" w:rsidR="00000000" w:rsidRPr="00000000">
              <w:rPr>
                <w:sz w:val="20"/>
                <w:szCs w:val="20"/>
                <w:rtl w:val="0"/>
              </w:rPr>
              <w:t xml:space="preserve">Aspekty prawne budowy i działania systemów informatycznych; audyt informatyczny</w:t>
            </w:r>
            <w:r w:rsidDel="00000000" w:rsidR="00000000" w:rsidRPr="00000000">
              <w:rPr>
                <w:rtl w:val="0"/>
              </w:rPr>
              <w:tab/>
            </w:r>
            <w:r w:rsidDel="00000000" w:rsidR="00000000" w:rsidRPr="00000000">
              <w:rPr>
                <w:sz w:val="20"/>
                <w:szCs w:val="20"/>
                <w:rtl w:val="0"/>
              </w:rPr>
              <w:t xml:space="preserve">Przygotowanie i prezentacja seminaryjna tematów związanych z zagadnieniami prywatności i swobód obywatelskich</w:t>
            </w:r>
          </w:p>
          <w:p w:rsidR="00000000" w:rsidDel="00000000" w:rsidP="00000000" w:rsidRDefault="00000000" w:rsidRPr="00000000" w14:paraId="000000F0">
            <w:pPr>
              <w:jc w:val="both"/>
              <w:rPr>
                <w:sz w:val="20"/>
                <w:szCs w:val="20"/>
              </w:rPr>
            </w:pPr>
            <w:r w:rsidDel="00000000" w:rsidR="00000000" w:rsidRPr="00000000">
              <w:rPr>
                <w:sz w:val="20"/>
                <w:szCs w:val="20"/>
                <w:rtl w:val="0"/>
              </w:rPr>
              <w:t xml:space="preserve">12</w:t>
            </w:r>
            <w:r w:rsidDel="00000000" w:rsidR="00000000" w:rsidRPr="00000000">
              <w:rPr>
                <w:rtl w:val="0"/>
              </w:rPr>
              <w:tab/>
            </w:r>
            <w:r w:rsidDel="00000000" w:rsidR="00000000" w:rsidRPr="00000000">
              <w:rPr>
                <w:sz w:val="20"/>
                <w:szCs w:val="20"/>
                <w:rtl w:val="0"/>
              </w:rPr>
              <w:t xml:space="preserve">Własność intelektualna. Zagadnienia prywatności, swobód obywatelskich (wykład zaproszony)</w:t>
            </w:r>
            <w:r w:rsidDel="00000000" w:rsidR="00000000" w:rsidRPr="00000000">
              <w:rPr>
                <w:rtl w:val="0"/>
              </w:rPr>
              <w:tab/>
            </w:r>
            <w:r w:rsidDel="00000000" w:rsidR="00000000" w:rsidRPr="00000000">
              <w:rPr>
                <w:sz w:val="20"/>
                <w:szCs w:val="20"/>
                <w:rtl w:val="0"/>
              </w:rPr>
              <w:t xml:space="preserve">Przygotowanie i prezentacja seminaryjna tematów związanych z aspektami prawnymi budowy i działania systemów informatycznych</w:t>
            </w:r>
          </w:p>
          <w:p w:rsidR="00000000" w:rsidDel="00000000" w:rsidP="00000000" w:rsidRDefault="00000000" w:rsidRPr="00000000" w14:paraId="000000F1">
            <w:pPr>
              <w:jc w:val="both"/>
              <w:rPr>
                <w:sz w:val="20"/>
                <w:szCs w:val="20"/>
              </w:rPr>
            </w:pPr>
            <w:r w:rsidDel="00000000" w:rsidR="00000000" w:rsidRPr="00000000">
              <w:rPr>
                <w:sz w:val="20"/>
                <w:szCs w:val="20"/>
                <w:rtl w:val="0"/>
              </w:rPr>
              <w:t xml:space="preserve">13</w:t>
            </w:r>
            <w:r w:rsidDel="00000000" w:rsidR="00000000" w:rsidRPr="00000000">
              <w:rPr>
                <w:rtl w:val="0"/>
              </w:rPr>
              <w:tab/>
            </w:r>
            <w:r w:rsidDel="00000000" w:rsidR="00000000" w:rsidRPr="00000000">
              <w:rPr>
                <w:sz w:val="20"/>
                <w:szCs w:val="20"/>
                <w:rtl w:val="0"/>
              </w:rPr>
              <w:t xml:space="preserve">Slow Tech </w:t>
            </w:r>
            <w:r w:rsidDel="00000000" w:rsidR="00000000" w:rsidRPr="00000000">
              <w:rPr>
                <w:rtl w:val="0"/>
              </w:rPr>
              <w:tab/>
            </w:r>
            <w:r w:rsidDel="00000000" w:rsidR="00000000" w:rsidRPr="00000000">
              <w:rPr>
                <w:sz w:val="20"/>
                <w:szCs w:val="20"/>
                <w:rtl w:val="0"/>
              </w:rPr>
              <w:t xml:space="preserve">Analiza studium przypadków</w:t>
            </w:r>
          </w:p>
          <w:p w:rsidR="00000000" w:rsidDel="00000000" w:rsidP="00000000" w:rsidRDefault="00000000" w:rsidRPr="00000000" w14:paraId="000000F2">
            <w:pPr>
              <w:jc w:val="both"/>
              <w:rPr>
                <w:sz w:val="20"/>
                <w:szCs w:val="20"/>
              </w:rPr>
            </w:pPr>
            <w:r w:rsidDel="00000000" w:rsidR="00000000" w:rsidRPr="00000000">
              <w:rPr>
                <w:sz w:val="20"/>
                <w:szCs w:val="20"/>
                <w:rtl w:val="0"/>
              </w:rPr>
              <w:t xml:space="preserve">14</w:t>
            </w:r>
            <w:r w:rsidDel="00000000" w:rsidR="00000000" w:rsidRPr="00000000">
              <w:rPr>
                <w:rtl w:val="0"/>
              </w:rPr>
              <w:tab/>
            </w:r>
            <w:r w:rsidDel="00000000" w:rsidR="00000000" w:rsidRPr="00000000">
              <w:rPr>
                <w:sz w:val="20"/>
                <w:szCs w:val="20"/>
                <w:rtl w:val="0"/>
              </w:rPr>
              <w:t xml:space="preserve">Metody i narzędzia analizy aspektów etyki w projekcie informatycznym. Analiza przypadku, podejście proceduralne; wzorce etyczne</w:t>
            </w:r>
            <w:r w:rsidDel="00000000" w:rsidR="00000000" w:rsidRPr="00000000">
              <w:rPr>
                <w:rtl w:val="0"/>
              </w:rPr>
              <w:tab/>
            </w:r>
            <w:r w:rsidDel="00000000" w:rsidR="00000000" w:rsidRPr="00000000">
              <w:rPr>
                <w:sz w:val="20"/>
                <w:szCs w:val="20"/>
                <w:rtl w:val="0"/>
              </w:rPr>
              <w:t xml:space="preserve">Analiza wybranych przypadków metodą Bynuma i Rogersona</w:t>
            </w:r>
          </w:p>
          <w:p w:rsidR="00000000" w:rsidDel="00000000" w:rsidP="00000000" w:rsidRDefault="00000000" w:rsidRPr="00000000" w14:paraId="000000F3">
            <w:pPr>
              <w:jc w:val="both"/>
              <w:rPr>
                <w:sz w:val="20"/>
                <w:szCs w:val="20"/>
              </w:rPr>
            </w:pPr>
            <w:r w:rsidDel="00000000" w:rsidR="00000000" w:rsidRPr="00000000">
              <w:rPr>
                <w:sz w:val="20"/>
                <w:szCs w:val="20"/>
                <w:rtl w:val="0"/>
              </w:rPr>
              <w:t xml:space="preserve">15</w:t>
            </w:r>
            <w:r w:rsidDel="00000000" w:rsidR="00000000" w:rsidRPr="00000000">
              <w:rPr>
                <w:rtl w:val="0"/>
              </w:rPr>
              <w:tab/>
            </w:r>
            <w:r w:rsidDel="00000000" w:rsidR="00000000" w:rsidRPr="00000000">
              <w:rPr>
                <w:sz w:val="20"/>
                <w:szCs w:val="20"/>
                <w:rtl w:val="0"/>
              </w:rPr>
              <w:t xml:space="preserve">Problemy ochrony i poufności danych</w:t>
            </w:r>
            <w:r w:rsidDel="00000000" w:rsidR="00000000" w:rsidRPr="00000000">
              <w:rPr>
                <w:rtl w:val="0"/>
              </w:rPr>
              <w:tab/>
            </w:r>
            <w:r w:rsidDel="00000000" w:rsidR="00000000" w:rsidRPr="00000000">
              <w:rPr>
                <w:rtl w:val="0"/>
              </w:rPr>
            </w:r>
          </w:p>
        </w:tc>
      </w:tr>
    </w:tbl>
    <w:p w:rsidR="00000000" w:rsidDel="00000000" w:rsidP="00000000" w:rsidRDefault="00000000" w:rsidRPr="00000000" w14:paraId="000000F9">
      <w:pPr>
        <w:spacing w:after="200" w:line="276" w:lineRule="auto"/>
        <w:rPr>
          <w:sz w:val="20"/>
          <w:szCs w:val="20"/>
        </w:rPr>
      </w:pPr>
      <w:r w:rsidDel="00000000" w:rsidR="00000000" w:rsidRPr="00000000">
        <w:rPr>
          <w:rtl w:val="0"/>
        </w:rPr>
      </w:r>
    </w:p>
    <w:sectPr>
      <w:headerReference r:id="rId13"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66"/>
      <w:gridCol w:w="3522"/>
      <w:tblGridChange w:id="0">
        <w:tblGrid>
          <w:gridCol w:w="5766"/>
          <w:gridCol w:w="352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0" distT="0" distL="0" distR="0">
                <wp:extent cx="3520745" cy="541067"/>
                <wp:effectExtent b="0" l="0" r="0" t="0"/>
                <wp:docPr descr="Obraz zawierający tekst&#10;&#10;Opis wygenerowany automatycznie" id="3" name="image1.png"/>
                <a:graphic>
                  <a:graphicData uri="http://schemas.openxmlformats.org/drawingml/2006/picture">
                    <pic:pic>
                      <pic:nvPicPr>
                        <pic:cNvPr descr="Obraz zawierający tekst&#10;&#10;Opis wygenerowany automatycznie" id="0" name="image1.png"/>
                        <pic:cNvPicPr preferRelativeResize="0"/>
                      </pic:nvPicPr>
                      <pic:blipFill>
                        <a:blip r:embed="rId1"/>
                        <a:srcRect b="0" l="0" r="0" t="0"/>
                        <a:stretch>
                          <a:fillRect/>
                        </a:stretch>
                      </pic:blipFill>
                      <pic:spPr>
                        <a:xfrm>
                          <a:off x="0" y="0"/>
                          <a:ext cx="3520745" cy="54106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SYLABUS PRZEDMIOTU</w:t>
          </w:r>
        </w:p>
      </w:tc>
    </w:tr>
  </w:tbl>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1728" w:hanging="360"/>
      </w:pPr>
      <w:rPr>
        <w:rFonts w:ascii="Noto Sans Symbols" w:cs="Noto Sans Symbols" w:eastAsia="Noto Sans Symbols" w:hAnsi="Noto Sans Symbols"/>
      </w:rPr>
    </w:lvl>
    <w:lvl w:ilvl="1">
      <w:start w:val="1"/>
      <w:numFmt w:val="bullet"/>
      <w:lvlText w:val="o"/>
      <w:lvlJc w:val="left"/>
      <w:pPr>
        <w:ind w:left="2448" w:hanging="360"/>
      </w:pPr>
      <w:rPr>
        <w:rFonts w:ascii="Courier New" w:cs="Courier New" w:eastAsia="Courier New" w:hAnsi="Courier New"/>
      </w:rPr>
    </w:lvl>
    <w:lvl w:ilvl="2">
      <w:start w:val="1"/>
      <w:numFmt w:val="bullet"/>
      <w:lvlText w:val="▪"/>
      <w:lvlJc w:val="left"/>
      <w:pPr>
        <w:ind w:left="3168" w:hanging="360"/>
      </w:pPr>
      <w:rPr>
        <w:rFonts w:ascii="Noto Sans Symbols" w:cs="Noto Sans Symbols" w:eastAsia="Noto Sans Symbols" w:hAnsi="Noto Sans Symbols"/>
      </w:rPr>
    </w:lvl>
    <w:lvl w:ilvl="3">
      <w:start w:val="1"/>
      <w:numFmt w:val="bullet"/>
      <w:lvlText w:val="●"/>
      <w:lvlJc w:val="left"/>
      <w:pPr>
        <w:ind w:left="3888" w:hanging="360"/>
      </w:pPr>
      <w:rPr>
        <w:rFonts w:ascii="Noto Sans Symbols" w:cs="Noto Sans Symbols" w:eastAsia="Noto Sans Symbols" w:hAnsi="Noto Sans Symbols"/>
      </w:rPr>
    </w:lvl>
    <w:lvl w:ilvl="4">
      <w:start w:val="1"/>
      <w:numFmt w:val="bullet"/>
      <w:lvlText w:val="o"/>
      <w:lvlJc w:val="left"/>
      <w:pPr>
        <w:ind w:left="4608" w:hanging="360"/>
      </w:pPr>
      <w:rPr>
        <w:rFonts w:ascii="Courier New" w:cs="Courier New" w:eastAsia="Courier New" w:hAnsi="Courier New"/>
      </w:rPr>
    </w:lvl>
    <w:lvl w:ilvl="5">
      <w:start w:val="1"/>
      <w:numFmt w:val="bullet"/>
      <w:lvlText w:val="▪"/>
      <w:lvlJc w:val="left"/>
      <w:pPr>
        <w:ind w:left="5328" w:hanging="360"/>
      </w:pPr>
      <w:rPr>
        <w:rFonts w:ascii="Noto Sans Symbols" w:cs="Noto Sans Symbols" w:eastAsia="Noto Sans Symbols" w:hAnsi="Noto Sans Symbols"/>
      </w:rPr>
    </w:lvl>
    <w:lvl w:ilvl="6">
      <w:start w:val="1"/>
      <w:numFmt w:val="bullet"/>
      <w:lvlText w:val="●"/>
      <w:lvlJc w:val="left"/>
      <w:pPr>
        <w:ind w:left="6048" w:hanging="360"/>
      </w:pPr>
      <w:rPr>
        <w:rFonts w:ascii="Noto Sans Symbols" w:cs="Noto Sans Symbols" w:eastAsia="Noto Sans Symbols" w:hAnsi="Noto Sans Symbols"/>
      </w:rPr>
    </w:lvl>
    <w:lvl w:ilvl="7">
      <w:start w:val="1"/>
      <w:numFmt w:val="bullet"/>
      <w:lvlText w:val="o"/>
      <w:lvlJc w:val="left"/>
      <w:pPr>
        <w:ind w:left="6768" w:hanging="360"/>
      </w:pPr>
      <w:rPr>
        <w:rFonts w:ascii="Courier New" w:cs="Courier New" w:eastAsia="Courier New" w:hAnsi="Courier New"/>
      </w:rPr>
    </w:lvl>
    <w:lvl w:ilvl="8">
      <w:start w:val="1"/>
      <w:numFmt w:val="bullet"/>
      <w:lvlText w:val="▪"/>
      <w:lvlJc w:val="left"/>
      <w:pPr>
        <w:ind w:left="7488" w:hanging="360"/>
      </w:pPr>
      <w:rPr>
        <w:rFonts w:ascii="Noto Sans Symbols" w:cs="Noto Sans Symbols" w:eastAsia="Noto Sans Symbols" w:hAnsi="Noto Sans Symbols"/>
      </w:rPr>
    </w:lvl>
  </w:abstractNum>
  <w:abstractNum w:abstractNumId="3">
    <w:lvl w:ilvl="0">
      <w:start w:val="1"/>
      <w:numFmt w:val="upperLetter"/>
      <w:lvlText w:val="%1."/>
      <w:lvlJc w:val="left"/>
      <w:pPr>
        <w:ind w:left="360" w:hanging="360"/>
      </w:pPr>
      <w:rPr>
        <w:b w:val="1"/>
        <w:bCs w:val="1"/>
        <w:color w:val="000000"/>
      </w:rPr>
    </w:lvl>
    <w:lvl w:ilvl="1">
      <w:start w:val="1"/>
      <w:numFmt w:val="lowerLetter"/>
      <w:lvlText w:val="%2."/>
      <w:lvlJc w:val="left"/>
      <w:pPr>
        <w:ind w:left="1368" w:hanging="359.9999999999999"/>
      </w:pPr>
      <w:rPr/>
    </w:lvl>
    <w:lvl w:ilvl="2">
      <w:start w:val="1"/>
      <w:numFmt w:val="lowerRoman"/>
      <w:lvlText w:val="%3."/>
      <w:lvlJc w:val="right"/>
      <w:pPr>
        <w:ind w:left="2088" w:hanging="180"/>
      </w:pPr>
      <w:rPr/>
    </w:lvl>
    <w:lvl w:ilvl="3">
      <w:start w:val="1"/>
      <w:numFmt w:val="decimal"/>
      <w:lvlText w:val="%4."/>
      <w:lvlJc w:val="left"/>
      <w:pPr>
        <w:ind w:left="2808" w:hanging="360"/>
      </w:pPr>
      <w:rPr/>
    </w:lvl>
    <w:lvl w:ilvl="4">
      <w:start w:val="1"/>
      <w:numFmt w:val="lowerLetter"/>
      <w:lvlText w:val="%5."/>
      <w:lvlJc w:val="left"/>
      <w:pPr>
        <w:ind w:left="3528" w:hanging="360"/>
      </w:pPr>
      <w:rPr/>
    </w:lvl>
    <w:lvl w:ilvl="5">
      <w:start w:val="1"/>
      <w:numFmt w:val="lowerRoman"/>
      <w:lvlText w:val="%6."/>
      <w:lvlJc w:val="right"/>
      <w:pPr>
        <w:ind w:left="4248" w:hanging="180"/>
      </w:pPr>
      <w:rPr/>
    </w:lvl>
    <w:lvl w:ilvl="6">
      <w:start w:val="1"/>
      <w:numFmt w:val="decimal"/>
      <w:lvlText w:val="%7."/>
      <w:lvlJc w:val="left"/>
      <w:pPr>
        <w:ind w:left="4968" w:hanging="360"/>
      </w:pPr>
      <w:rPr/>
    </w:lvl>
    <w:lvl w:ilvl="7">
      <w:start w:val="1"/>
      <w:numFmt w:val="lowerLetter"/>
      <w:lvlText w:val="%8."/>
      <w:lvlJc w:val="left"/>
      <w:pPr>
        <w:ind w:left="5688" w:hanging="360"/>
      </w:pPr>
      <w:rPr/>
    </w:lvl>
    <w:lvl w:ilvl="8">
      <w:start w:val="1"/>
      <w:numFmt w:val="lowerRoman"/>
      <w:lvlText w:val="%9."/>
      <w:lvlJc w:val="right"/>
      <w:pPr>
        <w:ind w:left="6408" w:hanging="180"/>
      </w:pPr>
      <w:rPr/>
    </w:lvl>
  </w:abstractNum>
  <w:abstractNum w:abstractNumId="4">
    <w:lvl w:ilvl="0">
      <w:start w:val="1"/>
      <w:numFmt w:val="bullet"/>
      <w:lvlText w:val="●"/>
      <w:lvlJc w:val="left"/>
      <w:pPr>
        <w:ind w:left="372" w:hanging="360"/>
      </w:pPr>
      <w:rPr>
        <w:rFonts w:ascii="Noto Sans Symbols" w:cs="Noto Sans Symbols" w:eastAsia="Noto Sans Symbols" w:hAnsi="Noto Sans Symbols"/>
      </w:rPr>
    </w:lvl>
    <w:lvl w:ilvl="1">
      <w:start w:val="3"/>
      <w:numFmt w:val="bullet"/>
      <w:lvlText w:val="-"/>
      <w:lvlJc w:val="left"/>
      <w:pPr>
        <w:ind w:left="1092" w:hanging="360"/>
      </w:pPr>
      <w:rPr>
        <w:rFonts w:ascii="Times New Roman" w:cs="Times New Roman" w:eastAsia="Times New Roman" w:hAnsi="Times New Roman"/>
      </w:rPr>
    </w:lvl>
    <w:lvl w:ilvl="2">
      <w:start w:val="1"/>
      <w:numFmt w:val="bullet"/>
      <w:lvlText w:val="▪"/>
      <w:lvlJc w:val="left"/>
      <w:pPr>
        <w:ind w:left="1812" w:hanging="360"/>
      </w:pPr>
      <w:rPr>
        <w:rFonts w:ascii="Noto Sans Symbols" w:cs="Noto Sans Symbols" w:eastAsia="Noto Sans Symbols" w:hAnsi="Noto Sans Symbols"/>
      </w:rPr>
    </w:lvl>
    <w:lvl w:ilvl="3">
      <w:start w:val="1"/>
      <w:numFmt w:val="bullet"/>
      <w:lvlText w:val="●"/>
      <w:lvlJc w:val="left"/>
      <w:pPr>
        <w:ind w:left="2532" w:hanging="360"/>
      </w:pPr>
      <w:rPr>
        <w:rFonts w:ascii="Noto Sans Symbols" w:cs="Noto Sans Symbols" w:eastAsia="Noto Sans Symbols" w:hAnsi="Noto Sans Symbols"/>
      </w:rPr>
    </w:lvl>
    <w:lvl w:ilvl="4">
      <w:start w:val="1"/>
      <w:numFmt w:val="bullet"/>
      <w:lvlText w:val="o"/>
      <w:lvlJc w:val="left"/>
      <w:pPr>
        <w:ind w:left="3252" w:hanging="360"/>
      </w:pPr>
      <w:rPr>
        <w:rFonts w:ascii="Courier New" w:cs="Courier New" w:eastAsia="Courier New" w:hAnsi="Courier New"/>
      </w:rPr>
    </w:lvl>
    <w:lvl w:ilvl="5">
      <w:start w:val="1"/>
      <w:numFmt w:val="bullet"/>
      <w:lvlText w:val="▪"/>
      <w:lvlJc w:val="left"/>
      <w:pPr>
        <w:ind w:left="3972" w:hanging="360"/>
      </w:pPr>
      <w:rPr>
        <w:rFonts w:ascii="Noto Sans Symbols" w:cs="Noto Sans Symbols" w:eastAsia="Noto Sans Symbols" w:hAnsi="Noto Sans Symbols"/>
      </w:rPr>
    </w:lvl>
    <w:lvl w:ilvl="6">
      <w:start w:val="1"/>
      <w:numFmt w:val="bullet"/>
      <w:lvlText w:val="●"/>
      <w:lvlJc w:val="left"/>
      <w:pPr>
        <w:ind w:left="4692" w:hanging="360"/>
      </w:pPr>
      <w:rPr>
        <w:rFonts w:ascii="Noto Sans Symbols" w:cs="Noto Sans Symbols" w:eastAsia="Noto Sans Symbols" w:hAnsi="Noto Sans Symbols"/>
      </w:rPr>
    </w:lvl>
    <w:lvl w:ilvl="7">
      <w:start w:val="1"/>
      <w:numFmt w:val="bullet"/>
      <w:lvlText w:val="o"/>
      <w:lvlJc w:val="left"/>
      <w:pPr>
        <w:ind w:left="5412" w:hanging="360"/>
      </w:pPr>
      <w:rPr>
        <w:rFonts w:ascii="Courier New" w:cs="Courier New" w:eastAsia="Courier New" w:hAnsi="Courier New"/>
      </w:rPr>
    </w:lvl>
    <w:lvl w:ilvl="8">
      <w:start w:val="1"/>
      <w:numFmt w:val="bullet"/>
      <w:lvlText w:val="▪"/>
      <w:lvlJc w:val="left"/>
      <w:pPr>
        <w:ind w:left="6132"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omylnaczcionkaakapitu" w:default="1">
    <w:name w:val="Default Paragraph Font"/>
    <w:uiPriority w:val="1"/>
    <w:unhideWhenUsed w:val="1"/>
  </w:style>
  <w:style w:type="table" w:styleId="Standardowy" w:default="1">
    <w:name w:val="Normal Table"/>
    <w:uiPriority w:val="99"/>
    <w:semiHidden w:val="1"/>
    <w:unhideWhenUsed w:val="1"/>
    <w:tblPr>
      <w:tblInd w:w="0.0" w:type="dxa"/>
      <w:tblCellMar>
        <w:top w:w="0.0" w:type="dxa"/>
        <w:left w:w="108.0" w:type="dxa"/>
        <w:bottom w:w="0.0" w:type="dxa"/>
        <w:right w:w="108.0" w:type="dxa"/>
      </w:tblCellMar>
    </w:tblPr>
  </w:style>
  <w:style w:type="numbering" w:styleId="Bezlisty" w:default="1">
    <w:name w:val="No List"/>
    <w:uiPriority w:val="99"/>
    <w:semiHidden w:val="1"/>
    <w:unhideWhenUsed w:val="1"/>
  </w:style>
  <w:style w:type="paragraph" w:styleId="Akapitzlist">
    <w:name w:val="List Paragraph"/>
    <w:basedOn w:val="Normalny"/>
    <w:uiPriority w:val="34"/>
    <w:qFormat w:val="1"/>
    <w:rsid w:val="00685975"/>
    <w:pPr>
      <w:ind w:left="720"/>
      <w:contextualSpacing w:val="1"/>
    </w:pPr>
  </w:style>
  <w:style w:type="character" w:styleId="Hipercze">
    <w:name w:val="Hyperlink"/>
    <w:basedOn w:val="Domylnaczcionkaakapitu"/>
    <w:uiPriority w:val="99"/>
    <w:unhideWhenUsed w:val="1"/>
    <w:rsid w:val="00F26CA2"/>
    <w:rPr>
      <w:color w:val="0000ff" w:themeColor="hyperlink"/>
      <w:u w:val="single"/>
    </w:rPr>
  </w:style>
  <w:style w:type="character" w:styleId="Nierozpoznanawzmianka1" w:customStyle="1">
    <w:name w:val="Nierozpoznana wzmianka1"/>
    <w:basedOn w:val="Domylnaczcionkaakapitu"/>
    <w:uiPriority w:val="99"/>
    <w:semiHidden w:val="1"/>
    <w:unhideWhenUsed w:val="1"/>
    <w:rsid w:val="00045DF4"/>
    <w:rPr>
      <w:color w:val="808080"/>
      <w:shd w:color="auto" w:fill="e6e6e6" w:val="clear"/>
    </w:rPr>
  </w:style>
  <w:style w:type="paragraph" w:styleId="Tekstdymka">
    <w:name w:val="Balloon Text"/>
    <w:basedOn w:val="Normalny"/>
    <w:link w:val="TekstdymkaZnak"/>
    <w:semiHidden w:val="1"/>
    <w:unhideWhenUsed w:val="1"/>
    <w:rsid w:val="00257853"/>
    <w:rPr>
      <w:rFonts w:ascii="Segoe UI" w:cs="Segoe UI" w:hAnsi="Segoe UI"/>
      <w:sz w:val="18"/>
      <w:szCs w:val="18"/>
    </w:rPr>
  </w:style>
  <w:style w:type="character" w:styleId="TekstdymkaZnak" w:customStyle="1">
    <w:name w:val="Tekst dymka Znak"/>
    <w:basedOn w:val="Domylnaczcionkaakapitu"/>
    <w:link w:val="Tekstdymka"/>
    <w:uiPriority w:val="99"/>
    <w:semiHidden w:val="1"/>
    <w:rsid w:val="00257853"/>
    <w:rPr>
      <w:rFonts w:ascii="Segoe UI" w:cs="Segoe UI" w:eastAsia="Times New Roman" w:hAnsi="Segoe UI"/>
      <w:sz w:val="18"/>
      <w:szCs w:val="18"/>
      <w:lang w:eastAsia="pl-PL"/>
    </w:rPr>
  </w:style>
  <w:style w:type="paragraph" w:styleId="Nagwek">
    <w:name w:val="header"/>
    <w:basedOn w:val="Normalny"/>
    <w:link w:val="NagwekZnak"/>
    <w:unhideWhenUsed w:val="1"/>
    <w:rsid w:val="00685E4A"/>
    <w:pPr>
      <w:tabs>
        <w:tab w:val="center" w:pos="4536"/>
        <w:tab w:val="right" w:pos="9072"/>
      </w:tabs>
    </w:pPr>
  </w:style>
  <w:style w:type="character" w:styleId="NagwekZnak" w:customStyle="1">
    <w:name w:val="Nagłówek Znak"/>
    <w:basedOn w:val="Domylnaczcionkaakapitu"/>
    <w:link w:val="Nagwek"/>
    <w:rsid w:val="00685E4A"/>
    <w:rPr>
      <w:rFonts w:ascii="Times New Roman" w:cs="Times New Roman" w:eastAsia="Times New Roman" w:hAnsi="Times New Roman"/>
      <w:sz w:val="24"/>
      <w:szCs w:val="24"/>
      <w:lang w:eastAsia="pl-PL"/>
    </w:rPr>
  </w:style>
  <w:style w:type="paragraph" w:styleId="Stopka">
    <w:name w:val="footer"/>
    <w:basedOn w:val="Normalny"/>
    <w:link w:val="StopkaZnak"/>
    <w:uiPriority w:val="99"/>
    <w:unhideWhenUsed w:val="1"/>
    <w:rsid w:val="00685E4A"/>
    <w:pPr>
      <w:tabs>
        <w:tab w:val="center" w:pos="4536"/>
        <w:tab w:val="right" w:pos="9072"/>
      </w:tabs>
    </w:pPr>
  </w:style>
  <w:style w:type="character" w:styleId="StopkaZnak" w:customStyle="1">
    <w:name w:val="Stopka Znak"/>
    <w:basedOn w:val="Domylnaczcionkaakapitu"/>
    <w:link w:val="Stopka"/>
    <w:uiPriority w:val="99"/>
    <w:rsid w:val="00685E4A"/>
    <w:rPr>
      <w:rFonts w:ascii="Times New Roman" w:cs="Times New Roman" w:eastAsia="Times New Roman" w:hAnsi="Times New Roman"/>
      <w:sz w:val="24"/>
      <w:szCs w:val="24"/>
      <w:lang w:eastAsia="pl-PL"/>
    </w:rPr>
  </w:style>
  <w:style w:type="table" w:styleId="Tabela-Siatka">
    <w:name w:val="Table Grid"/>
    <w:basedOn w:val="Standardowy"/>
    <w:uiPriority w:val="59"/>
    <w:rsid w:val="00F61B7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Nierozpoznanawzmianka">
    <w:name w:val="Unresolved Mention"/>
    <w:basedOn w:val="Domylnaczcionkaakapitu"/>
    <w:uiPriority w:val="99"/>
    <w:semiHidden w:val="1"/>
    <w:unhideWhenUsed w:val="1"/>
    <w:rsid w:val="00EB532B"/>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hncnews.com/coding-ethics-technology" TargetMode="External"/><Relationship Id="rId10" Type="http://schemas.openxmlformats.org/officeDocument/2006/relationships/hyperlink" Target="http://delivery.acm.org/10.1145/3210000/3204466/p10-gotterbarn.pdf?ip=82.0.176.5&amp;id=3204466&amp;acc=OPEN&amp;key=4D4702B0C3E38B35%2E4D4702B0C3E38B35%2E4D4702B0C3E38B35%2E6D218144511F3437&amp;__acm__=1528990644_830d33cde8637374f761290c67900778" TargetMode="External"/><Relationship Id="rId13" Type="http://schemas.openxmlformats.org/officeDocument/2006/relationships/header" Target="header1.xml"/><Relationship Id="rId12" Type="http://schemas.openxmlformats.org/officeDocument/2006/relationships/hyperlink" Target="http://www.e-informatyka.pl/attach/Modele_i_praktyka_audytu_informatycznego/479.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ora.dmu.ac.uk/handle/2086/1508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bcs.org/upload/pdf/conduct.pdf" TargetMode="External"/><Relationship Id="rId8" Type="http://schemas.openxmlformats.org/officeDocument/2006/relationships/hyperlink" Target="https://www.bcs.org/upload/pdf/cop.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XpvKPV7UhMbgOS4INM/WStprdg==">CgMxLjA4AHIhMU9ER2NGSjczU0Z1TUJNaExPcmNTRkJUamtIV01uNWM0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2022-05-13T08:42:00Z</dcterms:created>
  <dc:creator>BM</dc:creator>
</cp:coreProperties>
</file>