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tblW w:w="9229.0" w:type="dxa"/>
        <w:jc w:val="left"/>
        <w:tblInd w:w="-70.0" w:type="dxa"/>
        <w:tblBorders>
          <w:top w:color="585858" w:space="0" w:sz="4" w:val="single"/>
          <w:left w:color="585858" w:space="0" w:sz="4" w:val="single"/>
          <w:bottom w:color="585858" w:space="0" w:sz="4" w:val="single"/>
          <w:right w:color="585858" w:space="0" w:sz="4" w:val="single"/>
          <w:insideH w:color="585858" w:space="0" w:sz="4" w:val="single"/>
          <w:insideV w:color="585858" w:space="0" w:sz="4" w:val="single"/>
        </w:tblBorders>
        <w:tblLayout w:type="fixed"/>
        <w:tblLook w:val="0600"/>
      </w:tblPr>
      <w:tblGrid>
        <w:gridCol w:w="3189"/>
        <w:gridCol w:w="1276"/>
        <w:gridCol w:w="141"/>
        <w:gridCol w:w="1614"/>
        <w:gridCol w:w="104"/>
        <w:gridCol w:w="2905"/>
        <w:tblGridChange w:id="0">
          <w:tblGrid>
            <w:gridCol w:w="3189"/>
            <w:gridCol w:w="1276"/>
            <w:gridCol w:w="141"/>
            <w:gridCol w:w="1614"/>
            <w:gridCol w:w="104"/>
            <w:gridCol w:w="2905"/>
          </w:tblGrid>
        </w:tblGridChange>
      </w:tblGrid>
      <w:tr>
        <w:trPr>
          <w:cantSplit w:val="0"/>
          <w:trHeight w:val="538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Polsko-Japońska Akademia Technik Komputerowych Filia w Gdańsku</w:t>
            </w:r>
          </w:p>
          <w:p w:rsidR="00000000" w:rsidDel="00000000" w:rsidP="00000000" w:rsidRDefault="00000000" w:rsidRPr="00000000" w14:paraId="0000000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Kierunek: INFORMATYKA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Profil: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praktyczny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Tryb studiów: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stacjonarny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Wersja z dnia: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15.02.2025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Nazwa przedmiotu: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Bazy NoSQL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Kod przedmiotu: NSQL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Rok studiów: II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Semestr studiów: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Przedmiot obieralny 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Forma i liczba godzin zajęć: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Wykłady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Ćwiczenia/Lektorat/Seminarium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Laboratorium / Projekt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30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Odpowiedzialny za przedmiot: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mgr inż. Adam Urbanowicz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Liczba punktów ECTS : 5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dydaktycznych z udziałem prowadzącego: 60h /2,5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przeznaczonych na pracę własną studenta: 65h/2,5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Całkowita liczba godzin:125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Metody dydaktyczne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ind w:left="356" w:hanging="356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Forma i sposób zaliczenia oraz podstawowe kryteria oceny lub wymagania egzaminacyjne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konwersatoryjny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z prezentacją oprogramowania</w:t>
            </w:r>
          </w:p>
          <w:p w:rsidR="00000000" w:rsidDel="00000000" w:rsidP="00000000" w:rsidRDefault="00000000" w:rsidRPr="00000000" w14:paraId="00000047">
            <w:pPr>
              <w:ind w:left="356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rozwiązywanie zadań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burza mózgów</w:t>
            </w:r>
          </w:p>
          <w:p w:rsidR="00000000" w:rsidDel="00000000" w:rsidP="00000000" w:rsidRDefault="00000000" w:rsidRPr="00000000" w14:paraId="0000004B">
            <w:pPr>
              <w:ind w:lef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36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Element przedmiotu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ashed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Sposób zaliczenia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Zaliczenie z oceną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Egzamin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Kryteria oceny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Laboratorium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ocena pracy podczas ćwiczenia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projekt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line="276" w:lineRule="auto"/>
              <w:ind w:left="37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5"/>
              </w:numPr>
              <w:spacing w:line="276" w:lineRule="auto"/>
              <w:ind w:left="1092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egzamin pisemny - test wyboru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Skala ocen: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Poniżej 50% - ndst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50% - dst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60% - dst+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70% - db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80% - db+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ind w:left="7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 90% - bdb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shd w:fill="d9d9d9" w:val="clear"/>
                <w:rtl w:val="0"/>
              </w:rPr>
              <w:t xml:space="preserve">Określenie przedmiotów wprowadzających wraz z wymogami wstępnymi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Nazwa przedmiotu poprzedzającego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Wymagane zagadnienia/umiejętności niezbędne w realizacji danego przedmiotu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ind w:left="1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Relacyjne Bazy Danych (RBD)</w:t>
            </w:r>
          </w:p>
        </w:tc>
        <w:tc>
          <w:tcPr>
            <w:gridSpan w:val="3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Dobre przygotowanie studentów do kursu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"Bazy NoSQL"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wymaga znajomości podstawowych koncepcji relacyjnych baz danych oraz systemów zarządzania bazami danych (DBMS)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Cel dydaktyczny przedmiotu 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Celem kursu jest zapoznanie studentów z bazami NoSQL – ich architekturą, modelami danych, zastosowaniami oraz porównaniem do tradycyjnych relacyjnych baz danych. Studenci poznają różne typy baz NoSQL (dokumentowe, klucz-wartość, grafowe, kolumnowe) oraz nauczą się korzystać z wybranych systemów takich jak MongoDB, Redis, Cassandra, Neo4j.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</w:tcPr>
          <w:p w:rsidR="00000000" w:rsidDel="00000000" w:rsidP="00000000" w:rsidRDefault="00000000" w:rsidRPr="00000000" w14:paraId="000000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Wykaz literatury: </w:t>
            </w:r>
          </w:p>
          <w:p w:rsidR="00000000" w:rsidDel="00000000" w:rsidP="00000000" w:rsidRDefault="00000000" w:rsidRPr="00000000" w14:paraId="000000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gridSpan w:val="6"/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"NoSQL Distilled: A Brief Guide to the Emerging World of Polyglot Persistence" – Martin Fowler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"MongoDB: The Definitive Guide" – Shannon Bradshaw, Eoin Brazil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"Designing Data-Intensive Applications" – Martin Kleppmann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techniczna: MongoDB, Redis, Cassandra, Neo4j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uzupełniająca</w:t>
            </w:r>
          </w:p>
          <w:p w:rsidR="00000000" w:rsidDel="00000000" w:rsidP="00000000" w:rsidRDefault="00000000" w:rsidRPr="00000000" w14:paraId="0000009F">
            <w:pPr>
              <w:ind w:left="7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Efekty kształcenia dla przedmiotu 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Wiedza:</w:t>
            </w:r>
          </w:p>
        </w:tc>
      </w:tr>
      <w:tr>
        <w:trPr>
          <w:cantSplit w:val="0"/>
          <w:trHeight w:val="144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ma uporządkowaną wiedzę obejmującą kluczowe</w:t>
            </w:r>
          </w:p>
          <w:p w:rsidR="00000000" w:rsidDel="00000000" w:rsidP="00000000" w:rsidRDefault="00000000" w:rsidRPr="00000000" w14:paraId="000000B2">
            <w:pPr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zagadnienia w zakresie zarządzania informacją i</w:t>
            </w:r>
          </w:p>
          <w:p w:rsidR="00000000" w:rsidDel="00000000" w:rsidP="00000000" w:rsidRDefault="00000000" w:rsidRPr="00000000" w14:paraId="000000B3">
            <w:pPr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modelowania danych; szczegółowo zna zagadnienia</w:t>
            </w:r>
          </w:p>
          <w:p w:rsidR="00000000" w:rsidDel="00000000" w:rsidP="00000000" w:rsidRDefault="00000000" w:rsidRPr="00000000" w14:paraId="000000B4">
            <w:pPr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konstrukcji baz danych NoSQL oraz ich programowania; ma znajomość aktualnie</w:t>
            </w:r>
          </w:p>
          <w:p w:rsidR="00000000" w:rsidDel="00000000" w:rsidP="00000000" w:rsidRDefault="00000000" w:rsidRPr="00000000" w14:paraId="000000B5">
            <w:pPr>
              <w:ind w:left="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stosowanych systemów baz danych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ind w:left="-4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Umiejętności:</w:t>
            </w:r>
          </w:p>
        </w:tc>
      </w:tr>
      <w:tr>
        <w:trPr>
          <w:cantSplit w:val="0"/>
          <w:trHeight w:val="93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ind w:left="9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zaprojektować model danych dostosowany do wybranego typu bazy NoSQL (dokumentowej, kolumnowej, klucz-wartość, grafowej) oraz zaimplementować go w praktycznym zastosowaniu.</w:t>
            </w:r>
          </w:p>
          <w:p w:rsidR="00000000" w:rsidDel="00000000" w:rsidP="00000000" w:rsidRDefault="00000000" w:rsidRPr="00000000" w14:paraId="000000C2">
            <w:pPr>
              <w:ind w:left="9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posiada umiejętność modelowania danych dla wybranych typów baz NoSQL (dokumentowych, klucz-wartość, kolumnowych, grafowych) oraz konstruowania ich schematu zgodnie z wymaganiami aplikacji; potrafi formułować zapytania w odpowiednich językach dla danej bazy NoSQL, zarządzać danymi oraz implementować mechanizmy wersjonowania i transakcji tam, gdzie są wspierane.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i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Kompetencje społeczne: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ind w:left="9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d9d9d9" w:val="clear"/>
                <w:rtl w:val="0"/>
              </w:rPr>
              <w:t xml:space="preserve">Treści programowe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Wprowadzenie do Baz NoSQL.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Omówienie różnic między SQL i NoSQL, typów baz NoSQL oraz teorii CAP Theorem, które wpływa na wybór odpowiedniej technologii.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MongoDB – podstawy.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Przedstawienie modelu dokumentowego MongoDB oraz podstawowych operacji CRUD na danych zapisanych w formacie JSON/BSON.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MongoDB – skalowalność i wersjonowanie.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Omówienie mechanizmów indeksowania, replikacji i sharding w MongoDB oraz metod wersjonowania dokumentów (Change Streams, kopie historyczne).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Programowanie MongoDB w Java Spring.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Zastosowanie Spring Data MongoDB do integracji bazy z aplikacją oraz implementacja mechanizmu wersjonowania dokumentów.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Redis – podstawy.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Zapoznanie się z modelem klucz-wartość w Redis oraz omówienie struktur danych i podstawowych operacji CRUD.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Redis – trwałość i wersjonowanie.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Analiza mechanizmów przechowywania danych w Redis (RDB, AOF) oraz metod wersjonowania poprzez przechowywanie historycznych wartości kluczy.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Cassandra – podstawy.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Wprowadzenie do baz kolumnowych na przykładzie Apache Cassandra, omówienie modelowania danych i operacji CRUD.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Cassandra – skalowalność i wersjonowanie.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Przedstawienie replikacji i partycjonowania w Cassandra oraz metod wersjonowania danych w systemach time-series.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Programowanie Cassandra w Java Spring.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Integracja Apache Cassandra z aplikacją Java Spring i implementacja systemu przechowywania wersji danych.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Neo4j – podstawy.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Omówienie modelu grafowego baz danych, jego zastosowań i podstawowych operacji na węzłach i relacjach.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Neo4j – zaawansowane operacje i wersjonowanie.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Przedstawienie języka zapytań Cypher i metod wersjonowania danych w grafowych bazach danych (Temporal Graphs).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Programowanie Neo4j w Java Spring.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Wykorzystanie Spring Data Neo4j do budowy aplikacji pracujących na grafowych bazach danych oraz implementacja wersjonowania relacji.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Integracja i miksowanie baz SQL + NoSQL.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Omówienie strategii hybrydowego podejścia, integracji baz relacyjnych i NoSQL oraz technik migracji danych.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Zaawansowane techniki w NoSQL.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Analiza strategii przechowywania danych w systemach rozproszonych, Event Sourcing i CQRS z wykorzystaniem baz NoSQL.</w:t>
            </w:r>
          </w:p>
        </w:tc>
      </w:tr>
    </w:tbl>
    <w:p w:rsidR="00000000" w:rsidDel="00000000" w:rsidP="00000000" w:rsidRDefault="00000000" w:rsidRPr="00000000" w14:paraId="000000ED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288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5766"/>
      <w:gridCol w:w="3522"/>
      <w:tblGridChange w:id="0">
        <w:tblGrid>
          <w:gridCol w:w="5766"/>
          <w:gridCol w:w="352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520745" cy="541067"/>
                <wp:effectExtent b="0" l="0" r="0" t="0"/>
                <wp:docPr descr="Obraz zawierający tekst&#10;&#10;Opis wygenerowany automatycznie" id="3" name="image1.png"/>
                <a:graphic>
                  <a:graphicData uri="http://schemas.openxmlformats.org/drawingml/2006/picture">
                    <pic:pic>
                      <pic:nvPicPr>
                        <pic:cNvPr descr="Obraz zawierający tekst&#10;&#10;Opis wygenerowany automatyczni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SYLABUS PRZEDMIOTU</w:t>
          </w:r>
        </w:p>
      </w:tc>
    </w:tr>
  </w:tbl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upperLetter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-P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ny" w:default="1">
    <w:name w:val="Normal"/>
    <w:qFormat w:val="1"/>
    <w:rsid w:val="00685975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pl-PL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Akapitzlist">
    <w:name w:val="List Paragraph"/>
    <w:basedOn w:val="Normalny"/>
    <w:uiPriority w:val="34"/>
    <w:qFormat w:val="1"/>
    <w:rsid w:val="00685975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F26CA2"/>
    <w:rPr>
      <w:color w:val="0000ff" w:themeColor="hyperlink"/>
      <w:u w:val="single"/>
    </w:rPr>
  </w:style>
  <w:style w:type="character" w:styleId="Nierozpoznanawzmianka1" w:customStyle="1">
    <w:name w:val="Nierozpoznana wzmianka1"/>
    <w:basedOn w:val="Domylnaczcionkaakapitu"/>
    <w:uiPriority w:val="99"/>
    <w:semiHidden w:val="1"/>
    <w:unhideWhenUsed w:val="1"/>
    <w:rsid w:val="00045DF4"/>
    <w:rPr>
      <w:color w:val="808080"/>
      <w:shd w:color="auto" w:fill="e6e6e6" w:val="clear"/>
    </w:rPr>
  </w:style>
  <w:style w:type="paragraph" w:styleId="Tekstdymka">
    <w:name w:val="Balloon Text"/>
    <w:basedOn w:val="Normalny"/>
    <w:link w:val="TekstdymkaZnak"/>
    <w:semiHidden w:val="1"/>
    <w:unhideWhenUsed w:val="1"/>
    <w:rsid w:val="00257853"/>
    <w:rPr>
      <w:rFonts w:ascii="Segoe UI" w:cs="Segoe UI" w:hAnsi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 w:val="1"/>
    <w:rsid w:val="00257853"/>
    <w:rPr>
      <w:rFonts w:ascii="Segoe UI" w:cs="Segoe UI" w:eastAsia="Times New Roman" w:hAnsi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 w:val="1"/>
    <w:rsid w:val="00685E4A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 w:val="1"/>
    <w:rsid w:val="00685E4A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ierozpoznanawzmianka">
    <w:name w:val="Unresolved Mention"/>
    <w:basedOn w:val="Domylnaczcionkaakapitu"/>
    <w:uiPriority w:val="99"/>
    <w:semiHidden w:val="1"/>
    <w:unhideWhenUsed w:val="1"/>
    <w:rsid w:val="00670925"/>
    <w:rPr>
      <w:color w:val="605e5c"/>
      <w:shd w:color="auto" w:fill="e1dfdd" w:val="clear"/>
    </w:rPr>
  </w:style>
  <w:style w:type="character" w:styleId="Pogrubienie">
    <w:name w:val="Strong"/>
    <w:basedOn w:val="Domylnaczcionkaakapitu"/>
    <w:uiPriority w:val="22"/>
    <w:qFormat w:val="1"/>
    <w:rsid w:val="001755EC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8vH53kUBQBfdsM1dTCYKLogpg==">CgMxLjA4AHIhMTFaUS1vUGdFZjlGcHk1X2VDZUxTV2lhdHdGc3lOcWZE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2022-05-13T08:42:00Z</dcterms:created>
  <dc:creator>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435884a45c6776eb0fd05d32be1c931968cbd3dd19ed0cfd22d8ed16cdb433b8</vt:lpwstr>
  </property>
  <property fmtid="{D5CDD505-2E9C-101B-9397-08002B2CF9AE}" pid="3" name="MSIP_Label_831f0267-8575-4fc2-99cc-f6b7f9934be9_Enabled">
    <vt:lpwstr>true</vt:lpwstr>
  </property>
  <property fmtid="{D5CDD505-2E9C-101B-9397-08002B2CF9AE}" pid="4" name="MSIP_Label_831f0267-8575-4fc2-99cc-f6b7f9934be9_SetDate">
    <vt:lpwstr>2025-02-28T08:23:22Z</vt:lpwstr>
  </property>
  <property fmtid="{D5CDD505-2E9C-101B-9397-08002B2CF9AE}" pid="5" name="MSIP_Label_831f0267-8575-4fc2-99cc-f6b7f9934be9_Method">
    <vt:lpwstr>Standard</vt:lpwstr>
  </property>
  <property fmtid="{D5CDD505-2E9C-101B-9397-08002B2CF9AE}" pid="6" name="MSIP_Label_831f0267-8575-4fc2-99cc-f6b7f9934be9_Name">
    <vt:lpwstr>831f0267-8575-4fc2-99cc-f6b7f9934be9</vt:lpwstr>
  </property>
  <property fmtid="{D5CDD505-2E9C-101B-9397-08002B2CF9AE}" pid="7" name="MSIP_Label_831f0267-8575-4fc2-99cc-f6b7f9934be9_SiteId">
    <vt:lpwstr>8f3e36ea-8039-4b40-81a7-7dc0599e8645</vt:lpwstr>
  </property>
  <property fmtid="{D5CDD505-2E9C-101B-9397-08002B2CF9AE}" pid="8" name="MSIP_Label_831f0267-8575-4fc2-99cc-f6b7f9934be9_ActionId">
    <vt:lpwstr>e93ec504-1190-4494-a297-814bc334bc45</vt:lpwstr>
  </property>
  <property fmtid="{D5CDD505-2E9C-101B-9397-08002B2CF9AE}" pid="9" name="MSIP_Label_831f0267-8575-4fc2-99cc-f6b7f9934be9_ContentBits">
    <vt:lpwstr>0</vt:lpwstr>
  </property>
</Properties>
</file>