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niemiecki 2</w:t>
            </w:r>
          </w:p>
        </w:tc>
        <w:tc>
          <w:tcPr>
            <w:tcW w:type="dxa" w:w="4986"/>
            <w:gridSpan w:val="2"/>
          </w:tcPr>
          <w:p>
            <w:pPr>
              <w:spacing w:before="20" w:after="20"/>
            </w:pPr>
            <w:r>
              <w:rPr>
                <w:rFonts w:ascii="Aptos" w:hAnsi="Aptos"/>
                <w:b w:val="0"/>
                <w:i w:val="0"/>
                <w:sz w:val="22"/>
              </w:rPr>
              <w:t>06.03.2026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NIM2</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 xml:space="preserve">Studium Języków Obcych </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niemieckiego; przygotowywanie prac pisemnych; ćwiczenia konwersacyjne; przygotowanie do kolokwiów i testów.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NIM1</w:t>
            </w:r>
          </w:p>
        </w:tc>
        <w:tc>
          <w:tcPr>
            <w:tcW w:type="dxa" w:w="4986"/>
          </w:tcPr>
          <w:p>
            <w:pPr>
              <w:spacing w:before="20" w:after="20"/>
            </w:pPr>
            <w:r>
              <w:rPr>
                <w:rFonts w:ascii="Aptos" w:hAnsi="Aptos"/>
                <w:b w:val="0"/>
                <w:i w:val="0"/>
                <w:sz w:val="22"/>
              </w:rPr>
              <w:t>Zagadnienia z NIM1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niemieckiego od poziomu A1 do A2. Student  opanowuje język niemiecki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Niemczech i krajach niemieckojęzycznych.</w:t>
            </w:r>
          </w:p>
          <w:p>
            <w:pPr>
              <w:spacing w:before="80" w:after="20"/>
            </w:pPr>
            <w:r>
              <w:rPr>
                <w:rFonts w:ascii="Aptos" w:hAnsi="Aptos"/>
                <w:b/>
                <w:sz w:val="22"/>
              </w:rPr>
              <w:t>Abstrakt po angielsku:</w:t>
            </w:r>
          </w:p>
          <w:p>
            <w:pPr>
              <w:spacing w:before="20" w:after="20"/>
            </w:pPr>
            <w:r>
              <w:rPr>
                <w:rFonts w:ascii="Aptos" w:hAnsi="Aptos"/>
                <w:i/>
                <w:sz w:val="22"/>
              </w:rPr>
              <w:t>German language instruction at the B1/B1+ level. Students acquire German proficiency enabling communication in most everyday and professional situations, expressing thoughts and opinions, and understanding and producing written texts and spoken statements on general topics and specialist topics related to computer science.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Powtórzenie i diagnoza poziomu. Słownictwo: środowisko pracy i życie studenta.</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Gramatyka: Konjunktiv II – wyrażanie życzeń, możliwości i warunków.</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Słownictwo IT: sprzęt komputerowy, oprogramowanie, systemy operacyjne.</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Komunikacja zawodowa: korespondencja e-mailowa, pisanie podania o pracę.</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Gramatyka: Passiv – budowanie i użycie strony biernej w opisach procesów.</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Słownictwo: internet, sieci komputerowe, bezpieczeństwo danych.</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Czytanie ze zrozumieniem: artykuły techniczne w języku niemieckim.</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Prezentacje w języku niemieckim – struktura i słownictwo.</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Słownictwo: programowanie, algorytmy, języki programowania.</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Komunikacja w projekcie: spotkania, raporty, statusy – symulacje.</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Kultura i realia gospodarcze Niemiec, Austrii i Szwajcarii – rynek IT.</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Przygotowanie do certyfikacji B1 (Goethe-Zertifikat B1) – ćwiczenia.</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Projekt zaliczeniowy – prezentacja lub raport w języku niemieckim.</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Powtórzenie materiału.</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Kolokwium zaliczeniowe.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DaF Kompakt neu B1 - Birgit Braun, Margit, Doubek, Wydawnictwo Klett</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Nowe repetytorium z gramatyki języka niemieckiego, Stanisław Bęza, Wydawnictwo PWN 2023</w:t>
            </w:r>
          </w:p>
          <w:p>
            <w:pPr>
              <w:spacing w:before="20" w:after="20"/>
            </w:pPr>
            <w:r>
              <w:rPr>
                <w:rFonts w:ascii="Aptos" w:hAnsi="Aptos"/>
                <w:sz w:val="22"/>
              </w:rPr>
              <w:t>2. Welttour Deutsch, Sylwia Mróz-Dwornikowska, Wydawnictwo Nowa Era, 2020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proste wypowiedzi pisemne i ustne w języku niemieckim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posługiwać się językiem niemieckim w mowie i piśmie na poziomie podstawowym.</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