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Aptos" w:hAnsi="Aptos"/>
          <w:b/>
          <w:sz w:val="26"/>
        </w:rPr>
        <w:t>SYLABUS</w:t>
      </w:r>
    </w:p>
    <w:p>
      <w:pPr>
        <w:spacing w:before="0" w:after="40"/>
        <w:jc w:val="center"/>
      </w:pPr>
      <w:r>
        <w:rPr>
          <w:rFonts w:ascii="Aptos" w:hAnsi="Aptos"/>
          <w:b/>
          <w:sz w:val="20"/>
        </w:rPr>
        <w:t>Polsko-Japonska Akademia Technik Komputerowych Filia w Gdansku</w:t>
      </w:r>
    </w:p>
    <w:p>
      <w:pPr>
        <w:spacing w:before="0" w:after="80"/>
        <w:jc w:val="center"/>
      </w:pPr>
      <w:r>
        <w:rPr>
          <w:rFonts w:ascii="Aptos" w:hAnsi="Aptos"/>
          <w:sz w:val="20"/>
        </w:rPr>
        <w:t>Kierunek: INFORMATYKA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2493"/>
        <w:gridCol w:w="2493"/>
        <w:gridCol w:w="2493"/>
        <w:gridCol w:w="2493"/>
      </w:tblGrid>
      <w:tr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1.  Nazwa polska przedmiotu:</w:t>
            </w:r>
          </w:p>
        </w:tc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2.  Wersja z dnia:</w:t>
            </w:r>
          </w:p>
        </w:tc>
      </w:tr>
      <w:tr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Lektorat – Język angielski (semestr 5)</w:t>
            </w:r>
          </w:p>
        </w:tc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27.02.2026</w:t>
            </w:r>
          </w:p>
        </w:tc>
      </w:tr>
      <w:tr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3.  Nazwa angielska przedmiotu:</w:t>
            </w:r>
          </w:p>
        </w:tc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4.  Kod przedmiotu:</w:t>
            </w:r>
          </w:p>
        </w:tc>
      </w:tr>
      <w:tr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LANG2</w:t>
            </w:r>
          </w:p>
        </w:tc>
      </w:tr>
      <w:tr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5.  Nazwa jednostki prowadzącej przedmiot:</w:t>
            </w:r>
          </w:p>
        </w:tc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6.  Liczba punktów ECTS:</w:t>
            </w:r>
          </w:p>
        </w:tc>
      </w:tr>
      <w:tr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Filia w Gdańsku</w:t>
            </w:r>
          </w:p>
        </w:tc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2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9972"/>
            <w:gridSpan w:val="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7.  Studia</w:t>
            </w:r>
          </w:p>
        </w:tc>
      </w:tr>
      <w:tr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kierunek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stopień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forma studiów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zakres specjalizacyjny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profil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semestr nauczania</w:t>
            </w:r>
          </w:p>
        </w:tc>
      </w:tr>
      <w:tr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INFORMATYKA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stacjonarny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lektorat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praktyczny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5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8.  Osoba odpowiedzialna za przedmiot: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Języków Obcych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</w:tblGrid>
      <w:tr>
        <w:tc>
          <w:tcPr>
            <w:tcW w:type="dxa" w:w="9970"/>
            <w:gridSpan w:val="10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9.  Formy zajęć, sposób ich realizacji i przypisana im liczba godzin:</w:t>
            </w:r>
          </w:p>
        </w:tc>
      </w:tr>
      <w:tr>
        <w:tc>
          <w:tcPr>
            <w:tcW w:type="dxa" w:w="9970"/>
            <w:gridSpan w:val="10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Wymiar godzinowy (liczba godzin w semestrze)</w:t>
            </w:r>
          </w:p>
        </w:tc>
      </w:tr>
      <w:tr>
        <w:tc>
          <w:tcPr>
            <w:tcW w:type="dxa" w:w="1994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wykład</w:t>
            </w:r>
          </w:p>
        </w:tc>
        <w:tc>
          <w:tcPr>
            <w:tcW w:type="dxa" w:w="2991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ćwiczenia/laboratorium/pracownia</w:t>
            </w:r>
          </w:p>
        </w:tc>
        <w:tc>
          <w:tcPr>
            <w:tcW w:type="dxa" w:w="2991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wykład internetowo</w:t>
            </w:r>
          </w:p>
        </w:tc>
        <w:tc>
          <w:tcPr>
            <w:tcW w:type="dxa" w:w="1994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ćw./lab./prac. internetowo</w:t>
            </w:r>
          </w:p>
        </w:tc>
      </w:tr>
      <w:tr>
        <w:tc>
          <w:tcPr>
            <w:tcW w:type="dxa" w:w="1994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—</w:t>
            </w:r>
          </w:p>
        </w:tc>
        <w:tc>
          <w:tcPr>
            <w:tcW w:type="dxa" w:w="2991"/>
            <w:gridSpan w:val="3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60</w:t>
            </w:r>
          </w:p>
        </w:tc>
        <w:tc>
          <w:tcPr>
            <w:tcW w:type="dxa" w:w="2991"/>
            <w:gridSpan w:val="3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—</w:t>
            </w:r>
          </w:p>
        </w:tc>
        <w:tc>
          <w:tcPr>
            <w:tcW w:type="dxa" w:w="1994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—</w:t>
            </w:r>
          </w:p>
        </w:tc>
      </w:tr>
      <w:tr>
        <w:tc>
          <w:tcPr>
            <w:tcW w:type="dxa" w:w="9970"/>
            <w:gridSpan w:val="10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Bilans ECTS</w:t>
            </w:r>
          </w:p>
        </w:tc>
      </w:tr>
      <w:tr>
        <w:tc>
          <w:tcPr>
            <w:tcW w:type="dxa" w:w="4985"/>
            <w:gridSpan w:val="5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Rodzaj nakładu pracy:</w:t>
            </w:r>
          </w:p>
        </w:tc>
        <w:tc>
          <w:tcPr>
            <w:tcW w:type="dxa" w:w="2991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Liczba godzin</w:t>
            </w:r>
          </w:p>
        </w:tc>
        <w:tc>
          <w:tcPr>
            <w:tcW w:type="dxa" w:w="1994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ECTS</w:t>
            </w:r>
          </w:p>
        </w:tc>
      </w:tr>
      <w:tr>
        <w:tc>
          <w:tcPr>
            <w:tcW w:type="dxa" w:w="4985"/>
            <w:gridSpan w:val="5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Zajęcia z bezpośrednim udziałem nauczyciela</w:t>
            </w:r>
          </w:p>
        </w:tc>
        <w:tc>
          <w:tcPr>
            <w:tcW w:type="dxa" w:w="2991"/>
            <w:gridSpan w:val="3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60</w:t>
            </w:r>
          </w:p>
        </w:tc>
        <w:tc>
          <w:tcPr>
            <w:tcW w:type="dxa" w:w="1994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2.4</w:t>
            </w:r>
          </w:p>
        </w:tc>
      </w:tr>
      <w:tr>
        <w:tc>
          <w:tcPr>
            <w:tcW w:type="dxa" w:w="4985"/>
            <w:gridSpan w:val="5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Samodzielna praca studenta</w:t>
            </w:r>
          </w:p>
        </w:tc>
        <w:tc>
          <w:tcPr>
            <w:tcW w:type="dxa" w:w="2991"/>
            <w:gridSpan w:val="3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10</w:t>
            </w:r>
          </w:p>
        </w:tc>
        <w:tc>
          <w:tcPr>
            <w:tcW w:type="dxa" w:w="1994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0.4</w:t>
            </w:r>
          </w:p>
        </w:tc>
      </w:tr>
      <w:tr>
        <w:tc>
          <w:tcPr>
            <w:tcW w:type="dxa" w:w="4985"/>
            <w:gridSpan w:val="5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Opis samodzielnej pracy studenta</w:t>
            </w:r>
          </w:p>
        </w:tc>
        <w:tc>
          <w:tcPr>
            <w:tcW w:type="dxa" w:w="4985"/>
            <w:gridSpan w:val="5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Nauka słownictwa i gramatyki języka angielskiego; przygotowywanie prac pisemnych; ćwiczenia konwersacyjne; przygotowanie do kolokwiów i testów.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10.  Język wykładowy: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polski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11.  Metody dydaktyczne: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/>
                <w:sz w:val="22"/>
              </w:rPr>
              <w:t>Ćwiczenia / Laboratorium:</w:t>
            </w:r>
          </w:p>
          <w:p>
            <w:pPr>
              <w:spacing w:before="20" w:after="20"/>
            </w:pPr>
            <w:r>
              <w:rPr>
                <w:rFonts w:ascii="Aptos" w:hAnsi="Aptos"/>
                <w:b w:val="0"/>
                <w:sz w:val="22"/>
              </w:rPr>
              <w:t>• analiza tekstów z dyskusją</w:t>
            </w:r>
          </w:p>
          <w:p>
            <w:pPr>
              <w:spacing w:before="20" w:after="20"/>
            </w:pPr>
            <w:r>
              <w:rPr>
                <w:rFonts w:ascii="Aptos" w:hAnsi="Aptos"/>
                <w:b w:val="0"/>
                <w:sz w:val="22"/>
              </w:rPr>
              <w:t>• rozwiązywanie zadań</w:t>
            </w:r>
          </w:p>
          <w:p>
            <w:pPr>
              <w:spacing w:before="20" w:after="20"/>
            </w:pPr>
            <w:r>
              <w:rPr>
                <w:rFonts w:ascii="Aptos" w:hAnsi="Aptos"/>
                <w:b w:val="0"/>
                <w:sz w:val="22"/>
              </w:rPr>
              <w:t>• burza mózgów</w:t>
            </w:r>
          </w:p>
          <w:p>
            <w:pPr>
              <w:spacing w:before="20" w:after="20"/>
            </w:pPr>
            <w:r>
              <w:rPr>
                <w:rFonts w:ascii="Aptos" w:hAnsi="Aptos"/>
                <w:b w:val="0"/>
                <w:sz w:val="22"/>
              </w:rPr>
              <w:t>• praca grupowa nad projektem z wykorzystaniem nowoczesnych technik informatycznych</w:t>
            </w:r>
          </w:p>
          <w:p>
            <w:pPr>
              <w:spacing w:before="20" w:after="20"/>
            </w:pPr>
            <w:r>
              <w:rPr>
                <w:rFonts w:ascii="Aptos" w:hAnsi="Aptos"/>
                <w:b w:val="0"/>
                <w:sz w:val="22"/>
              </w:rPr>
              <w:t>• warsztaty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4986"/>
        <w:gridCol w:w="4986"/>
      </w:tblGrid>
      <w:tr>
        <w:tc>
          <w:tcPr>
            <w:tcW w:type="dxa" w:w="9972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12.  Forma i sposób zaliczenia oraz podstawowe kryteria oceny lub wymagania egzaminacyjne:</w:t>
            </w:r>
          </w:p>
        </w:tc>
      </w:tr>
      <w:tr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wykład</w:t>
            </w:r>
          </w:p>
        </w:tc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ćwiczenia/laboratorium/pracownia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Nieoceniany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Zaliczenie bez oceny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Zaliczenie z oceną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Egzamin</w:t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Nieoceniany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Zaliczenie bez oceny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☑ Zaliczenie z oceną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Egzamin</w:t>
            </w:r>
          </w:p>
        </w:tc>
      </w:tr>
      <w:tr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kryteria oceny:</w:t>
            </w:r>
          </w:p>
        </w:tc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kryteria oceny: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1. kolokwium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2. egzamin ustny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3. ocena sporządzonego dokumentu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4986"/>
        <w:gridCol w:w="4986"/>
      </w:tblGrid>
      <w:tr>
        <w:tc>
          <w:tcPr>
            <w:tcW w:type="dxa" w:w="9972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13.  Kompetencje niezbędne dla realizacji przedmiotu i przedmioty poprzedzające, z których one pochodzą:</w:t>
            </w:r>
          </w:p>
        </w:tc>
      </w:tr>
      <w:tr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Nazwa przedmiotu poprzedzającego lub realizowanego równolegle</w:t>
            </w:r>
          </w:p>
        </w:tc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Wymagane kompetencje niezbędne w realizacji danego przedmiotu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Lektorat ANG – semestr 4 (LEK1)</w:t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Znajomość języka angielskiego na poziomie B2+.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14.  Cele przedmiotu (abstrakt w języku polskim i angielskim)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/>
                <w:sz w:val="22"/>
              </w:rPr>
              <w:t>Abstrakt po polsku:</w:t>
            </w:r>
          </w:p>
          <w:p>
            <w:pPr>
              <w:spacing w:before="20" w:after="80"/>
            </w:pPr>
            <w:r>
              <w:rPr>
                <w:rFonts w:ascii="Aptos" w:hAnsi="Aptos"/>
                <w:sz w:val="22"/>
              </w:rPr>
              <w:t>Nauczanie języka angielskiego na poziomie B2+/C1. Student doskonali umiejętności komunikacji zawodowej, pisania dokumentacji technicznej, prowadzenia prezentacji specjalistycznych oraz uczestnictwa w międzynarodowych projektach informatycznych. Kurs przygotowuje do egzaminu certyfikacyjnego na poziomie C1.</w:t>
            </w:r>
          </w:p>
          <w:p>
            <w:pPr>
              <w:spacing w:before="80" w:after="20"/>
            </w:pPr>
            <w:r>
              <w:rPr>
                <w:rFonts w:ascii="Aptos" w:hAnsi="Aptos"/>
                <w:b/>
                <w:sz w:val="22"/>
              </w:rPr>
              <w:t>Abstrakt po angielsku:</w:t>
            </w:r>
          </w:p>
          <w:p>
            <w:pPr>
              <w:spacing w:before="20" w:after="20"/>
            </w:pPr>
            <w:r>
              <w:rPr>
                <w:rFonts w:ascii="Aptos" w:hAnsi="Aptos"/>
                <w:i/>
                <w:sz w:val="22"/>
              </w:rPr>
              <w:t>English language instruction at the B2+/C1 level. Students further develop professional communication skills, technical writing, specialist presentations, and participation in international IT projects. The course prepares students for a C1-level certification exam.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680"/>
        <w:gridCol w:w="8788"/>
      </w:tblGrid>
      <w:tr>
        <w:tc>
          <w:tcPr>
            <w:tcW w:type="dxa" w:w="9468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15.  Treści programowe poszczególnych zajęć:</w:t>
            </w:r>
          </w:p>
        </w:tc>
      </w:tr>
      <w:tr>
        <w:tc>
          <w:tcPr>
            <w:tcW w:type="dxa" w:w="680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Nr zajęć</w:t>
            </w:r>
          </w:p>
        </w:tc>
        <w:tc>
          <w:tcPr>
            <w:tcW w:type="dxa" w:w="8788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Treści programowe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Powtórzenie i utrwalenie materiału. Słownictwo specjalizacyjne – wprowadzenie do tematyki semestru.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2.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Zaawansowane pisanie techniczne: white papers, raporty badawcze, dokumentacja projektowa.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3.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Słownictwo: architektura oprogramowania, wzorce projektowe, mikroserwisy.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4.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Komunikacja w środowisku pracy zdalnej i rozproszonych zespołów – techniki i narzędzia.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5.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Czytanie ze zrozumieniem – zaawansowane artykuły techniczne i naukowe.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6.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Słownictwo: chmura obliczeniowa, DevOps, konteneryzacja.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7.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Akademickie pisanie po angielsku – praca inżynierska: streszczenie, wstęp, metodologia.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8.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Prezentacje konferencyjne – struktura, język, techniki angażowania słuchaczy.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9.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Słownictwo: cyberbezpieczeństwo, kryptografia, zarządzanie ryzykiem.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10.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Przygotowanie do certyfikacji C1: Advanced – Reading and Use of English.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11.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Przygotowanie do certyfikacji C1: Advanced – Writing.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12.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Projekt zaliczeniowy – przygotowanie raportu lub prezentacji technicznej.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13.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Prezentacja projektów, dyskusja i informacja zwrotna.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14.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Powtórzenie materiału.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15.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Kolokwium zaliczeniowe.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16.  Elektroniczne materiały dydaktyczne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17.  Wykaz literatury</w:t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Literatura wymagana do ostatecznego zaliczenia zajęć, wykorzystywana podczas zajęć oraz studiowana samodzielnie przez studenta: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1. Materiały własne przygotowane przez lektora.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2. Podręcznik wskazany przez lektora prowadzącego na początku semestru.</w:t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Literatura uzupełniająca: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1. Oxford Advanced Learner's Dictionary, Oxford University Press.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2. Materiały online: BBC Learning English, Cambridge English Online.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18.  Wiedza nabywana / dostarczana uczestnikom w trakcie realizacji przedmiotu</w:t>
            </w:r>
          </w:p>
        </w:tc>
      </w:tr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Kierunkowe efekty uczenia się (kody)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Przedmiotowy efekt uczenia się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Metody weryfikacji osiągnięcia efektu uczenia się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19.  Umiejętności nabywane podczas realizacji przedmiotu</w:t>
            </w:r>
          </w:p>
        </w:tc>
      </w:tr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Kierunkowe efekty uczenia się (kody)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Przedmiotowy efekt uczenia się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Metody weryfikacji osiągnięcia efektu uczenia się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K_U03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potrafi konstruować rozbudowane wypowiedzi pisemne i ustne w języku angielskim na poziomie C1.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kolokwium, egzamin ustny, ocena sporządzonego dokumentu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K_U06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potrafi posługiwać się językiem angielskim w mowie i piśmie w środowisku zawodowym i akademickim na poziomie B2+/C1.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kolokwium, egzamin ustny, ocena sporządzonego dokumentu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20.  Kompetencje społeczne (postawy) kształtowane podczas realizacji przedmiotu</w:t>
            </w:r>
          </w:p>
        </w:tc>
      </w:tr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Kierunkowe efekty uczenia się (kody)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Przedmiotowy efekt uczenia się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Metody weryfikacji osiągnięcia efektu uczenia się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K_K03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jest gotów do permanentnego doskonalenia kompetencji językowych w celach zawodowych.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kolokwium, egzamin ustny, ocena sporządzonego dokumentu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K_K03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jest gotów do ciągłego samokształcenia własnych kompetencji językowych oraz dostrzega potrzebę podejmowania inicjatyw w dziedzinach biznesowych.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kolokwium, egzamin ustny, ocena sporządzonego dokumentu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21.  Wymagania dotyczące laboratorium, w którym odbywają się zajęcia z niniejszego przedmiotu</w:t>
            </w:r>
          </w:p>
        </w:tc>
      </w:tr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Parametry dla stanowisk komputerowych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Oprogramowanie konieczne do realizacji przedmiotu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Wyposażenie specjalistyczne konieczne do realizacji przedmiotu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22.  Informacje dodatkowe – certyfikaty do których przygotowuje przedmiot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23.  Uzasadnienie dla prowadzenia przedmiotu - współpraca z rynkiem pracy</w:t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A.  W jakiego typu firmach bądź dziedzinach gospodarki będą potrzebne umiejętności nabyte w trakcie zajęć: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B.  W jakich zawodach wiedza i umiejętności nabyte podczas zajęć są istotne: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C.  Przykładowe tematy prac dyplomowych i projektów badawczych: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