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Przygotowywanie prac pisemnych (listy formalne/nieformalne, eseje, raporty); nauka słownictwa i gramatyki; przygotowanie do kolokwiów i testów; samodzielne ćwiczenia z wymową i konwersacją.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Jezyk angielski (szkola srednia)</w:t>
            </w:r>
          </w:p>
        </w:tc>
        <w:tc>
          <w:tcPr>
            <w:tcW w:type="dxa" w:w="4986"/>
          </w:tcPr>
          <w:p>
            <w:pPr>
              <w:spacing w:before="20" w:after="20"/>
            </w:pPr>
            <w:r>
              <w:rPr>
                <w:rFonts w:ascii="Aptos" w:hAnsi="Aptos"/>
                <w:b w:val="0"/>
                <w:i w:val="0"/>
                <w:sz w:val="22"/>
              </w:rPr>
              <w:t>Znajomosc jezyka angielskiego na poziomie min.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Zagadnienia z matematyki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algebra,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liczby naturalne,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liczby rzeczywiste,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liczby całkowite,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liczby wymierne,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działania wykonywane na liczbach,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notacja pozycyjna,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figury geometryczne,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macierze,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typy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tryb całkowitoliczbowy,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tryb zmiennoprzecinkowy,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tekstowe typy danych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2.Zagadnienia biznesowe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debatowanie,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wywieranie wpływu,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podejmowanie 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komunikacja w biznesie,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marki,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zatrudnienie,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etyka zawodowa,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team building,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style zarządzania,  rynki międzynarodowe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4. Zagadnienia z zakresu informatyki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zastosowanie komputerów w życiu codziennym,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mikroprocesory,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wirusy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gry komputerowe, sieci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nowe technologie,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oprogramowanie komputerowe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9. Słuchanie w oparciu o materiały przedstawiające sytuacje związane 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11. Analiza i rozumienie języka specjalistycznego oraz tłumaczenie krótkich tekstów technicznych. K_U01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14. Wypowiedzi ustne studentów (prezentacje multimedialne, artykuły prasowe,  prezentacje projektów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15. Colloquium / Podsumowanie semestru.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