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z programowania platform sprzętowych (mikrokontrolery, FPGA); testowanie działania oprogramowania; przygotowanie dokumentacji i prezentacji.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funkcje, biblioteki i podstawową składnię Arduino.  Student zna i rozumie jak działa kompilator AVR dla mikrokontrolerów Arduino. Student ma znajomość języków programowania takich jak Ladder Logic, Structured Text. Student zna i rozumie niskopoziomowe programowanie oraz zarządzanie energią w MSP430. Student zna i rozumie funkcje niskopoziomowe oraz wie jak zoptymalizować kod dla mikrokontrolerów o ograniczonych zasobach (Atiny).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 programować sekwencje zdarzeń w sterownikach programowalnych PLC. Student potrafi wykorzystywać C++/Python do szybkiego prototypowania oraz NodeJS do tworzenia aplikacji sieciowych. Student potrafi wykorzystać języki programowania takie jak Ladder Logic, Structured Text  oraz potrafi zaprogramować sekwencję zdarzeń.  Student potrafi zaprogramować i zoptymalizować mikrokontrolery o ograniczonych zasobach (Atiny)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