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Zaliczenie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1.Nauka znaków katakany a,i,u,e,o , ka,ki,ku,ke,ko,ga,gi,gu,ge,go, sa,shi,su,se,so,za,ji,zu,ze,zo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Nauka znaków katakany ta,chi,tsu,te,to,da,di,du,de,do ,na,ni,nu,ne,no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Nauka znaków katakany ha,hi,fu,he,ho,ba,bi,bu,be,bo,pa,pi,pu,pe,po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Dodatki do znaków katakany  (VA) (VI)  (VE)  (VO) WI WE  WO FA FI FE FO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Forma -te (omówienie wszystkich grup) / czas teraźniejszy – przyszły i przeszły (+zaprzeczenie) – powtórzenie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Dodatki do znaków katakany  TSA TSI TSE TSO SHE JE CHE TWU TI DWU DI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Forma -tekudasai, Forma -tekara, Forma te (do łączenia czasowników), praca pisemna (wypracowanie) – opisać osobę z obrazka.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Forma -tekudasai, Forma -tekara, Forma te (do łączenia czasowników)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Choroby i objawy i związane z tym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Lekcja pisania listu formalnego – praca pisemna.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Partykuła kara/made, powtórzenie godzin, budowanie zdań opisujących od kiedy do kiedy dany obiekt jest otwarty.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Kolory i rodzina i wszystkie kanji z tym tematem związane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Rodzina – opisanie swojej rodziny / Słuchanie (słownictwo związane z rodziną).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Opisanie domu towarowego i produktów znajdujących się w tym obiekcie, nauka liczenia pięter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Wybrane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Słownictwo związane z ubiorem itp. i czasowniki zakładania.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Słuchanie: jeden dzień bohatera, zakupy, 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Słuchanie: porównania i opinia.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Nowe znaki knaji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Liczebniki i budowanie z nimi zdań +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Konstrukcja yori nohōga,motto ichiban ,nowe znaki kanji, ciekawostka: różne święta i dni wolne.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23.To co potrafimy i to czego nie potrafimy , czytanka o mieście w Brazylii , zadanie ze słuchu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Rozmowa na poczcie – jak wysłać list i przesyłkę i związane z tym słownictwo( paczka, polecony, przesyłka morska itp.), nowy czasownik: kakaru.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Wszystkie zastosowania partykuły de i budowanie zdań, ciekawostka o ogrodach japońskich.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Czytanka o ninja i związane z tym słownictwo,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Omawianie różnych dialogów, zalety i wady  (Fast food), nowe słowa, interpretacja zdjęcia po japońsku.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Rozmowa na temat zainteresowań i wspomnień, nowe kanji, czytanka o miastach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Froma nai i budowanie z zdań, 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 – główny podręcznik  wyd. 3anetwork Japonia</w:t>
            </w:r>
          </w:p>
          <w:p>
            <w:pPr>
              <w:spacing w:before="20" w:after="20"/>
            </w:pPr>
            <w:r>
              <w:rPr>
                <w:rFonts w:ascii="Aptos" w:hAnsi="Aptos"/>
                <w:sz w:val="22"/>
              </w:rPr>
              <w:t>2.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