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Lektorat – Język niemiecki (semestr 5)</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Lektorat – semestr 4 (LEK1)</w:t>
            </w:r>
          </w:p>
        </w:tc>
        <w:tc>
          <w:tcPr>
            <w:tcW w:type="dxa" w:w="4986"/>
          </w:tcPr>
          <w:p>
            <w:pPr>
              <w:spacing w:before="20" w:after="20"/>
            </w:pPr>
            <w:r>
              <w:rPr>
                <w:rFonts w:ascii="Aptos" w:hAnsi="Aptos"/>
                <w:b w:val="0"/>
                <w:i w:val="0"/>
                <w:sz w:val="22"/>
              </w:rPr>
              <w:t>Znajomość języka niemieckiego na poziomie A2/B1.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na poziomie B1/B1+. Student opanowuje język niemiecki w stopniu pozwalającym na komunikację językową w większości sytuacji dnia codziennego i zawodowego, wyrażanie myśli i opinii, rozumienie i tworzenie tekstów pisanych i wypowiedzi ustnych na tematy ogólne i branżowe z obszaru informatyki.</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i diagnoza poziomu. Słownictwo: środowisko pracy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Gramatyka: Konjunktiv II – wyrażanie życzeń, możliwości i warunków.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Słownictwo IT: sprzęt komputerowy, oprogramowanie, 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Komunikacja zawodowa: korespondencja e-mailowa, pisanie podania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Gramatyka: Passiv – budowanie i użycie strony biernej w opisach procesów.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Słownictwo: internet, sieci komputerowe, bezpieczeństwo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Czytanie ze zrozumieniem: artykuły techniczne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Prezentacje w języku niemieckim – struktura i słownictwo.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Słownictwo: programowanie, algorytmy, 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Komunikacja w projekcie: spotkania, raporty, statusy – symulacje.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Kultura i realia gospodarcze Niemiec, Austrii i Szwajcarii – rynek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Przygotowanie do certyfikacji B1 (Goethe-Zertifikat B1) –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Projekt zaliczeniowy – prezentacja lub raport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PONS Großwörterbuch Deutsch als Fremdsprache, PONS GmbH.</w:t>
            </w:r>
          </w:p>
          <w:p>
            <w:pPr>
              <w:spacing w:before="20" w:after="20"/>
            </w:pPr>
            <w:r>
              <w:rPr>
                <w:rFonts w:ascii="Aptos" w:hAnsi="Aptos"/>
                <w:sz w:val="22"/>
              </w:rPr>
              <w:t>2. Materiały online: Deutsche Welle – Deutsch lernen (dw.com/de/deutsch-lernen), Goethe-Institut (goethe.de).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niemieckim w kontekście zawodowym i codziennym.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B1/B1+.</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