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Modelowanie 3D dla gier</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M3D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Piotr Arłukowicz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68</w:t>
            </w:r>
          </w:p>
        </w:tc>
        <w:tc>
          <w:tcPr>
            <w:tcW w:type="dxa" w:w="1994"/>
            <w:gridSpan w:val="2"/>
          </w:tcPr>
          <w:p>
            <w:pPr>
              <w:spacing w:before="20" w:after="20"/>
            </w:pPr>
            <w:r>
              <w:rPr>
                <w:rFonts w:ascii="Aptos" w:hAnsi="Aptos"/>
                <w:b w:val="0"/>
                <w:i w:val="0"/>
                <w:sz w:val="22"/>
              </w:rPr>
              <w:t>2.7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praca nad modelami 3D dla gier; budowanie portfolio ćwiczeń semestralnych; realizacja projektu końcowego z modelowania 3D; eksploracja narzędzi (Blender, Maya).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warsztaty</w:t>
            </w:r>
          </w:p>
          <w:p>
            <w:pPr>
              <w:spacing w:before="20" w:after="20"/>
            </w:pPr>
            <w:r>
              <w:rPr>
                <w:rFonts w:ascii="Aptos" w:hAnsi="Aptos"/>
                <w:b w:val="0"/>
                <w:sz w:val="22"/>
              </w:rPr>
              <w:t>• studia przypadków z bazy studiów przypadków opracowanych przez firmy MŚP lub będące efektem staży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Niezbędna jest ogólna znajomość obsługi komputera.</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przygotowanie studentów do pracy w branży Gamedev w charakterze twórców treści cyfrowych. Nacisk kładziony jest na modelowanie 3D oraz związane z nim tematy takie jak teksturowanie, tworzenie materiałów, wypalanie, techniki optymalizacyjne i strategie związane z tworzeniem gier.</w:t>
            </w:r>
          </w:p>
          <w:p>
            <w:pPr>
              <w:spacing w:before="80" w:after="20"/>
            </w:pPr>
            <w:r>
              <w:rPr>
                <w:rFonts w:ascii="Aptos" w:hAnsi="Aptos"/>
                <w:b/>
                <w:sz w:val="22"/>
              </w:rPr>
              <w:t>Abstrakt po angielsku:</w:t>
            </w:r>
          </w:p>
          <w:p>
            <w:pPr>
              <w:spacing w:before="20" w:after="20"/>
            </w:pPr>
            <w:r>
              <w:rPr>
                <w:rFonts w:ascii="Aptos" w:hAnsi="Aptos"/>
                <w:i/>
                <w:sz w:val="22"/>
              </w:rPr>
              <w:t>The aim of the course is to prepare students for work in the game development industry as creators of digital content. Emphasis is placed on 3D modeling and related topics such as texturing, material creation, baking, optimization techniques, and strategies related to game development.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1. Wprowadzenie do podstaw obsługi Blendera.</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2. Modelowanie w trybie obiektowym.</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3. Modyfikatory.</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4. Modelowanie w trybie edycji.</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5. Modelowanie high-poly w trybie rzeźbienia.</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6. Oświetlenie.</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7. Materiały.</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8. Tekstury proceduralne.</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9. Mapowanie tekstur i przestrzenie współrzędnych.</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10. Tekstury bitmapowe.</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11. Wypalanie tekstur.</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12. Optymalizacja sceny 3D i rendering.</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13. Komponowanie (compositing).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2. Blender 3D For Beginners: The Complete Guide: The Complete Beginner’s Guide to Getting Started with Navigating, Modeling, Animating, Texturing, Lighting, Compositing and Rendering within Blender, ISBN-13: 978-1523238811</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Mind-Melding Unity and Blender for 3D Game Development: Unleash the power of Unity and Blender to create amazing games, ISBN-13: 978-1801071550</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1. Manual do Blendera</w:t>
            </w:r>
          </w:p>
          <w:p>
            <w:pPr>
              <w:spacing w:before="20" w:after="20"/>
            </w:pPr>
            <w:r>
              <w:rPr>
                <w:rFonts w:ascii="Aptos" w:hAnsi="Aptos"/>
                <w:sz w:val="22"/>
              </w:rPr>
              <w:t>• 3. Tworzenie gier w Blenderze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K_W25</w:t>
            </w:r>
          </w:p>
        </w:tc>
        <w:tc>
          <w:tcPr>
            <w:tcW w:type="dxa" w:w="3324"/>
          </w:tcPr>
          <w:p>
            <w:pPr>
              <w:spacing w:before="20" w:after="20"/>
            </w:pPr>
            <w:r>
              <w:rPr>
                <w:rFonts w:ascii="Aptos" w:hAnsi="Aptos"/>
                <w:b w:val="0"/>
                <w:i w:val="0"/>
                <w:sz w:val="22"/>
              </w:rPr>
              <w:t>Student zna i rozumie pojęcia takie jak modelowanie, low-poly, mid-poly, high-poly, teksturowanie, cieniowanie, mapowanie, przestrzenie współrzędnych, komponowanie, wypalanie, optymalizacja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K_U32</w:t>
            </w:r>
          </w:p>
        </w:tc>
        <w:tc>
          <w:tcPr>
            <w:tcW w:type="dxa" w:w="3324"/>
          </w:tcPr>
          <w:p>
            <w:pPr>
              <w:spacing w:before="20" w:after="20"/>
            </w:pPr>
            <w:r>
              <w:rPr>
                <w:rFonts w:ascii="Aptos" w:hAnsi="Aptos"/>
                <w:b w:val="0"/>
                <w:i w:val="0"/>
                <w:sz w:val="22"/>
              </w:rPr>
              <w:t>Student potrafi wymodelować obiekty w technice low-poly oraz high-poly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t>K_U32</w:t>
            </w:r>
          </w:p>
        </w:tc>
        <w:tc>
          <w:tcPr>
            <w:tcW w:type="dxa" w:w="3324"/>
          </w:tcPr>
          <w:p>
            <w:pPr>
              <w:spacing w:before="20" w:after="20"/>
            </w:pPr>
            <w:r>
              <w:rPr>
                <w:rFonts w:ascii="Aptos" w:hAnsi="Aptos"/>
                <w:b w:val="0"/>
                <w:i w:val="0"/>
                <w:sz w:val="22"/>
              </w:rPr>
              <w:t>Student potrafi oteksturować obiekt metodami tekstur proceduralnych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t>K_U32</w:t>
            </w:r>
          </w:p>
        </w:tc>
        <w:tc>
          <w:tcPr>
            <w:tcW w:type="dxa" w:w="3324"/>
          </w:tcPr>
          <w:p>
            <w:pPr>
              <w:spacing w:before="20" w:after="20"/>
            </w:pPr>
            <w:r>
              <w:rPr>
                <w:rFonts w:ascii="Aptos" w:hAnsi="Aptos"/>
                <w:b w:val="0"/>
                <w:i w:val="0"/>
                <w:sz w:val="22"/>
              </w:rPr>
              <w:t>Student potrafi rozwinąć siatkę obiektu we współrzędnych UV</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t>K_U32</w:t>
            </w:r>
          </w:p>
        </w:tc>
        <w:tc>
          <w:tcPr>
            <w:tcW w:type="dxa" w:w="3324"/>
          </w:tcPr>
          <w:p>
            <w:pPr>
              <w:spacing w:before="20" w:after="20"/>
            </w:pPr>
            <w:r>
              <w:rPr>
                <w:rFonts w:ascii="Aptos" w:hAnsi="Aptos"/>
                <w:b w:val="0"/>
                <w:i w:val="0"/>
                <w:sz w:val="22"/>
              </w:rPr>
              <w:t>Student potrafi wypalić tekstury proceduralne do tekstur bitmapowych</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współpracy i dzielenia się swoją wiedzą</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dalszej nauki i pogłębiania swojej wiedzy i umiejętności</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