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burza mózgów</w:t>
            </w:r>
          </w:p>
          <w:p>
            <w:pPr>
              <w:spacing w:before="20" w:after="20"/>
            </w:pPr>
            <w:r>
              <w:rPr>
                <w:rFonts w:ascii="Aptos" w:hAnsi="Aptos"/>
                <w:sz w:val="22"/>
              </w:rPr>
              <w:t>2. warsztaty</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rezultaty gry strategicznej, kolokwium końcowe</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Zaliczenie – kolokwium końcowe z Laboratoriów</w:t>
            </w:r>
          </w:p>
        </w:tc>
        <w:tc>
          <w:tcPr>
            <w:tcW w:type="dxa" w:w="4986"/>
          </w:tcPr>
          <w:p>
            <w:pPr>
              <w:spacing w:before="20" w:after="20"/>
            </w:pPr>
            <w:r>
              <w:rPr>
                <w:rFonts w:ascii="Aptos" w:hAnsi="Aptos"/>
                <w:sz w:val="22"/>
              </w:rPr>
              <w:t>1. burza mózgów</w:t>
            </w:r>
          </w:p>
          <w:p>
            <w:pPr>
              <w:spacing w:before="20" w:after="20"/>
            </w:pPr>
            <w:r>
              <w:rPr>
                <w:rFonts w:ascii="Aptos" w:hAnsi="Aptos"/>
                <w:sz w:val="22"/>
              </w:rPr>
              <w:t>2. warsztaty</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rezultaty gry strategicznej, kolokwium końcowe</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Zaliczenie – kolokwium końcowe z Laboratoriów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Anatomia zagrożenia – Ransomware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Anatomia zagrożenia – Malware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Anatomia zagrożenia – Cryptojacking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zagrożenia - E-mail related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zagrożenia - Threats against data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Anatomia zagrożenia - Threats against availability and integrity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Anatomia zagrożenia - Disinformation – misinformation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Anatomia zagrożenia - Non-malicious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Laboratoria: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Zapoznanie się z organizacją oraz utworzenie Zespołów SOC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Atak 1: Atak typu Ransomware, Poziom 1–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Atak 2: Atak typu Malware.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Atak 3: Atak typu Cryptojacking,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Atak 4: Atak typu E-mail related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Atak 5: Atak typu Threats against data,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Atak 6: Atak typu Threats against availability and integrity,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Atak 7: Atak typu Disinformation – misinformation,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Atak 8: Atak typu Non-malicious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Atak 9: Atak typu Zaawansowany wektor ataku 1,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Atak 10: Atak typu Zaawansowany wektor ataku 2,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Atak 11: Atak typu Zaawansowany wektor ataku 3,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Atak 12 : Atak typu Zaawansowany wektor ataku 4, Poziom 2  – Reakcja i prewencja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burza mózgów; warsztaty; Kryteria oceny; Laboratorium/Projekt; rezultaty gry strategicznej, kolokwium końcowe;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Zaliczenie – kolokwium końcowe z Laboratoriów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