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Język angielski 2</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ANG2</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Studium Języków Obcych</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c>
          <w:tcPr>
            <w:tcW w:type="dxa" w:w="4986"/>
          </w:tcPr>
          <w:p>
            <w:pPr>
              <w:spacing w:before="20" w:after="20"/>
            </w:pPr>
            <w:r>
              <w:rPr>
                <w:rFonts w:ascii="Aptos" w:hAnsi="Aptos"/>
                <w:sz w:val="22"/>
              </w:rPr>
              <w:t>1. Obecność na zajęciach – max. 2 nieusprawiedliwione nieobecności w semestrze.</w:t>
            </w:r>
          </w:p>
          <w:p>
            <w:pPr>
              <w:spacing w:before="20" w:after="20"/>
            </w:pPr>
            <w:r>
              <w:rPr>
                <w:rFonts w:ascii="Aptos" w:hAnsi="Aptos"/>
                <w:sz w:val="22"/>
              </w:rPr>
              <w:t>2. Prace pisemne – min. jedna praca na semestr.</w:t>
            </w:r>
          </w:p>
          <w:p>
            <w:pPr>
              <w:spacing w:before="20" w:after="20"/>
            </w:pPr>
            <w:r>
              <w:rPr>
                <w:rFonts w:ascii="Aptos" w:hAnsi="Aptos"/>
                <w:sz w:val="22"/>
              </w:rPr>
              <w:t>3. Kolokwia/testy/kartkówki na podstawie opracowanego materiału – min. 2 na semestr.</w:t>
            </w:r>
          </w:p>
          <w:p>
            <w:pPr>
              <w:spacing w:before="20" w:after="20"/>
            </w:pPr>
            <w:r>
              <w:rPr>
                <w:rFonts w:ascii="Aptos" w:hAnsi="Aptos"/>
                <w:sz w:val="22"/>
              </w:rPr>
              <w:t>4. Wypowiedź ustna (o rodzaju decyduje lektor).</w:t>
            </w:r>
          </w:p>
          <w:p>
            <w:pPr>
              <w:spacing w:before="20" w:after="20"/>
            </w:pPr>
            <w:r>
              <w:rPr>
                <w:rFonts w:ascii="Aptos" w:hAnsi="Aptos"/>
                <w:sz w:val="22"/>
              </w:rPr>
              <w:t>5. Przygotowywanie prac domowych oraz aktywne uczestnictwo w zajęciach.</w:t>
            </w:r>
          </w:p>
          <w:p>
            <w:pPr>
              <w:spacing w:before="20" w:after="20"/>
            </w:pPr>
            <w:r>
              <w:rPr>
                <w:rFonts w:ascii="Aptos" w:hAnsi="Aptos"/>
                <w:sz w:val="22"/>
              </w:rPr>
              <w:t>6.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Język angielski ANG1</w:t>
            </w:r>
          </w:p>
        </w:tc>
        <w:tc>
          <w:tcPr>
            <w:tcW w:type="dxa" w:w="4986"/>
          </w:tcPr>
          <w:p>
            <w:pPr>
              <w:spacing w:before="20" w:after="20"/>
            </w:pPr>
            <w:r>
              <w:rPr>
                <w:rFonts w:ascii="Aptos" w:hAnsi="Aptos"/>
                <w:b w:val="0"/>
                <w:i w:val="0"/>
                <w:sz w:val="22"/>
              </w:rPr>
              <w:t>Znajomość języka angielskiego na poziomie B1+.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Nauczanie języka angielskiego na poziomie B1+/B2. Student pogłębia umiejętności komunikacji w języku angielskim w środowisku zawodowym i akademickim, ze szczególnym uwzględnieniem słownictwa technicznego z zakresu informatyki. Student doskonali sprawności receptywne (czytanie, słuchanie) i produktywne (mówienie, pisanie) na materiale tekstów branżowych.</w:t>
            </w:r>
          </w:p>
          <w:p>
            <w:pPr>
              <w:spacing w:before="80" w:after="20"/>
            </w:pPr>
            <w:r>
              <w:rPr>
                <w:rFonts w:ascii="Aptos" w:hAnsi="Aptos"/>
                <w:b/>
                <w:sz w:val="22"/>
              </w:rPr>
              <w:t>Abstrakt po angielsku:</w:t>
            </w:r>
          </w:p>
          <w:p>
            <w:pPr>
              <w:spacing w:before="20" w:after="20"/>
            </w:pPr>
            <w:r>
              <w:rPr>
                <w:rFonts w:ascii="Aptos" w:hAnsi="Aptos"/>
                <w:i/>
                <w:sz w:val="22"/>
              </w:rPr>
              <w:t>English language instruction at the B1+/B2 level. Students further develop communication skills in English in professional and academic settings, with particular emphasis on technical vocabulary in computer science. They improve receptive skills (reading and listening) and productive skills (speaking and writing) based on specialist texts.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Powtórzenie materiału z semestru 1. Słownictwo: systemy operacyjne, interfejsy użytkownika.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Modalne czasowniki – przegląd i użycie w kontekście zawodowym. Słownictwo: obowiązki i uprawnienia w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Mowa zależna – transformacje zdań. Słownictwo: relacjonowanie wydarzeń i rozmów.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Zdania względne – defining i non-defining. Słownictwo: opisywanie systemów i procesów informatycznych.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Słownictwo IT: programowanie obiektowe, wzorce projektowe. Czytanie dokumentacji technicznej.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Pisanie raportów technicznych – struktura, styl, słownictwo. Ćwiczenia praktyczne.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Komunikacja w projekcie zespołowym: role, zadania, statusy. Słownictwo: metodyki Agile/Scrum.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Słownictwo: bazy danych, SQL, modelowanie danych. Analiza tekstów specjalistycznych.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Słuchanie ze zrozumieniem – wykłady TED Talks z obszaru technologii. Dyskusja i analiza.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Argumentowanie i wyrażanie opinii w języku angielskim. Debata na tematy technologiczne.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Słownictwo: bezpieczeństwo informatyczne, cyberbezpieczeństwo, prywatność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Pisanie abstraktów i streszczeń technicznych. Ćwiczenia na materiale artykułów naukowych.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Prezentacja projektu semestralnego w języku angielskim – ćwiczenia i informacja zwrotna.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Symulacja spotkania projektowego w języku angielskim (scrum meeting, code review).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Powtórzenie materiału, kolokwium zaliczeniowe.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własne przygotowane przez lektora.</w:t>
            </w:r>
          </w:p>
          <w:p>
            <w:pPr>
              <w:spacing w:before="20" w:after="20"/>
            </w:pPr>
            <w:r>
              <w:rPr>
                <w:rFonts w:ascii="Aptos" w:hAnsi="Aptos"/>
                <w:sz w:val="22"/>
              </w:rPr>
              <w:t>2. Podręcznik wskazany przez lektora prowadzącego na początku semestru.</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Oxford Advanced Learner's Dictionary, Oxford University Press.</w:t>
            </w:r>
          </w:p>
          <w:p>
            <w:pPr>
              <w:spacing w:before="20" w:after="20"/>
            </w:pPr>
            <w:r>
              <w:rPr>
                <w:rFonts w:ascii="Aptos" w:hAnsi="Aptos"/>
                <w:sz w:val="22"/>
              </w:rPr>
              <w:t>2. Materiały online: BBC Learning English (bbc.co.uk/learningenglish), British Council (learnenglish.britishcouncil.org).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K_U02</w:t>
            </w:r>
          </w:p>
        </w:tc>
        <w:tc>
          <w:tcPr>
            <w:tcW w:type="dxa" w:w="3324"/>
          </w:tcPr>
          <w:p>
            <w:pPr>
              <w:spacing w:before="20" w:after="20"/>
            </w:pPr>
            <w:r>
              <w:rPr>
                <w:rFonts w:ascii="Aptos" w:hAnsi="Aptos"/>
                <w:b w:val="0"/>
                <w:i w:val="0"/>
                <w:sz w:val="22"/>
              </w:rPr>
              <w:t>Student potrafi konstruować wypowiedzi pisemne i ustne w języku angielskim z wykorzystaniem opracowań dydaktycznych zgodnie z zasadami przewidzianymi dla danej formy.</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posługiwać się językiem angielskim w mowie i piśmie na poziomie B1+/B2.</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permanentnego doskonalenia kompetencji językowych w celach zawodowych.</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ciągłego samokształcenia własnych kompetencji językowych oraz dostrzega potrzebę podejmowania inicjatyw w dziedzinach biznesowych.</w:t>
            </w:r>
          </w:p>
        </w:tc>
        <w:tc>
          <w:tcPr>
            <w:tcW w:type="dxa" w:w="3324"/>
          </w:tcPr>
          <w:p>
            <w:pPr>
              <w:spacing w:before="20" w:after="20"/>
            </w:pPr>
            <w:r>
              <w:rPr>
                <w:rFonts w:ascii="Aptos" w:hAnsi="Aptos"/>
                <w:b w:val="0"/>
                <w:i w:val="0"/>
                <w:sz w:val="22"/>
              </w:rPr>
              <w:t>Obecność na zajęciach – max. 2 nieusprawiedliwione nieobecności w semestrze.; Prace pisemne – min. jedna praca na semestr.; Kolokwia/testy/kartkówki na podstawie opracowanego materiału – min. 2 na semestr.; Wypowiedź ustna (o rodzaju decyduje lektor).; Przygotowywanie prac domowych oraz aktywne uczestnictwo w zajęciach.; Kryteria zaliczenia: uzyskanie przynajmniej 51% możliwych punktów za prace pisemne/testy oraz pozytywna (min. 3.0) ocena łączna za pozostałe formy.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