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SKOA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Laboratorium:; rozwiązywanie zadań; Ćwiczenia/Laboratorium; Kryteria oceny; Ćwiczenia/Laboratorium; Student jest zobowiązany uzyskać ponad 50% punktów możliwych do zdobycia w trakcie trwania semestru.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Laboratorium:; rozwiązywanie zadań; Ćwiczenia/Laboratorium; Kryteria oceny; Ćwiczenia/Laboratorium; Student jest zobowiązany uzyskać ponad 50% punktów możliwych do zdobycia w trakcie trwania semestru.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Laboratorium:; rozwiązywanie zadań; Ćwiczenia/Laboratorium; Kryteria oceny; Ćwiczenia/Laboratorium;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Laboratorium:; rozwiązywanie zadań; Ćwiczenia/Laboratorium; Kryteria oceny; Ćwiczenia/Laboratorium; Student jest zobowiązany uzyskać ponad 50% punktów możliwych do zdobycia w trakcie trwania semestru.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Laboratorium:; rozwiązywanie zadań; Ćwiczenia/Laboratorium; Kryteria oceny; Ćwiczenia/Laboratorium;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Laboratorium:; rozwiązywanie zadań; Ćwiczenia/Laboratorium; Kryteria oceny; Ćwiczenia/Laboratorium; Student jest zobowiązany uzyskać ponad 50% punktów możliwych do zdobycia w trakcie trwania semestru.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Laboratorium:; rozwiązywanie zadań; Ćwiczenia/Laboratorium; Kryteria oceny; Ćwiczenia/Laboratorium;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