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Future of Deep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uczenia maszynowego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Self-supervised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Foundation models.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Modele języka.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Organizacja eksperymentów.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Responsible AI.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AI w medycynie.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Analiza literatury.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Jak pisać artykuły naukowe.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Transfer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Optymalizacja modeli.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Multitask learning i multimodal learning.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t>Ćwiczenia / Laboratorium/Lektorat:; Rozwiązywanie zadań w Google Colab (pierwsze 10 zajęć).; Seminarium (ostatnie 5 zajęć).; Laboratorium oraz Seminarium; Kryteria oceny; Ocena zadań laboratoryjnych.  Prezentacja seminaryjna; Wykład:Brak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