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2</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HIS1</w:t>
            </w:r>
          </w:p>
        </w:tc>
        <w:tc>
          <w:tcPr>
            <w:tcW w:type="dxa" w:w="4986"/>
          </w:tcPr>
          <w:p>
            <w:pPr>
              <w:spacing w:before="20" w:after="20"/>
            </w:pPr>
            <w:r>
              <w:rPr>
                <w:rFonts w:ascii="Aptos" w:hAnsi="Aptos"/>
                <w:b w:val="0"/>
                <w:i w:val="0"/>
                <w:sz w:val="22"/>
              </w:rPr>
              <w:t>Zagadnienia poznanie podczas HIS1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Continuation of Spanish language instruction at the A2 level. Students acquire language skills that enable communication in most everyday situations and, to some extent, professional contexts. The course includes vocabulary expansion, reinforcement of basic grammatical tenses, and familiarization with elements of the culture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Dom – pomieszczenia i wyposażenie domu, sprzęty gospodarstwa domowego,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czasowniki estar, ser i haber, rodzajniki ściągnięte: al., del, przyimki miejsca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Miejsce zamieszkania – budynki miejskie, opis dzielnicy, liczebniki do 1000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Transport - środki transportu i korzystanie z nich, czasownik nieregularny ir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Szkoła – system edukacyjny w Hiszpanii, nazwy przedmiotów szkolnych, czynności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wykonywane w szkole, obowiązki, przymiotniki nieokreślone muchos/as,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wskazywanie ilości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Życie codzienne – czynności dnia codziennego, przysłówki i wyrażenia czasowe,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odmiana czasowników zwrotnych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Czas wolny – formy spędzania czasu wolnego, częstotliwość wykonywanych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Czynności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Święta w Hiszpanii – Wielkanoc, Święto ognia, tradycje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Miasto – obiekty miejskie, usługi, przyimki miejsca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hiszpńskim z wykorzystaniem opracowań dydaktycznych zgodnie z zasadami przewidzianymi dla danej formy.</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