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 projekt - 40% oceny; Zadania z zajęć - 20% oceny;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