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Knowledge Representation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KNO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laboratoriów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sporządzonych programów/skryptów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raport z wykonanego zadania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prezentacja rozwiązań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umiejętności programistyczne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logiki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zaznajomienie studentów z różnymi formami reprezentacji wiedzy i systemów wnioskowania, które mogą być wykorzystane przez systemy informatyczne rozwiązywania problemów.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various forms of knowledge representation and inference systems that can be used by IT systems for problem solving.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Praktyczne zapoznanie się z biblioteką TensorFlow jako przykład narzedzia wspomagającego tworzenie głębokich sieci neuronowych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reprezentacji danych dla DNN i ich wykorzystanie w celu utworzenia modeli predykcyjnych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TensorFlow https://www.tensorflow.org/api_docs/python/tf/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;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reguły logiki i rachunku zdań do reprezentacji wiedzy o problemie i rozwiązania go z użyciem reguł wnioskowania.  Student potrafi dobrać odpowiedni model (np. system zdań logicznych, sieć semantyczną, system rozmyty) dla zadanego problemu, zaprojektować go i zaimplementować.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dostępne technologie dla reprezentacji wiedzy i wnioskowania w rozwiązywaniu zadanego problemu.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programistycznych; Kryteria oceny; ocena pracy podczas laboratoriów; ocena sporządzonych programów/skryptów; raport z wykonanego zadania; prezentacja rozwiązań zadań; Nie dotyczy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