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prezentacja na żywo; wykład z elementami dyskusji; studium przypadku; najlepsze praktyki; Ćwiczenia / Laboratorium/Lektorat:; praca samodzielna ucznia nad zadaniami i mini-projektami; projekt semestralny; Kryteria oceny;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