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Kryteria oceny; Kolokwia sprawdzające wiedzę podczas semestru. Do zaliczenia wymagane jest uzyskanie ponad 50% punktów możliwych do zdobycia.; Skala ocen:; Poniżej 50% - ndst; Od 50% - dst; Od 60% - dst+; Od 70% - db; Od 80% - db+; Od 90% - bdb; Materiał wykładu całego kursu MAD objęty jest egzaminem pisemnym. Zaliczenie od 50% punktów możliwych do zdobycia.; Skala ocen:;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