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Zadania laboratoryjne (czas oddawania: następne zajęcia) - 20%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Kolokwia (dwa): 60%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programistyczny: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Zadania laboratoryjne (czas oddawania: następne zajęcia) - 20%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Kolokwia (dwa): 60%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programistyczny: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 programistycznych; Kryteria oceny; Ćwiczenia/Laboratorium/Projekt/Lektorat; Zadania laboratoryjne (czas oddawania: następne zajęcia) - 20%; Kolokwia (dwa): 60%; Projekt programistyczny: 20%;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 programistycznych; Kryteria oceny; Ćwiczenia/Laboratorium/Projekt/Lektorat; Zadania laboratoryjne (czas oddawania: następne zajęcia) - 20%; Kolokwia (dwa): 60%; Projekt programistyczny: 20%;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 programistycznych; Kryteria oceny; Ćwiczenia/Laboratorium/Projekt/Lektorat; Zadania laboratoryjne (czas oddawania: następne zajęcia) - 20%; Kolokwia (dwa): 60%; Projekt programistyczny: 20%;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 programistycznych; Kryteria oceny; Ćwiczenia/Laboratorium/Projekt/Lektorat; Zadania laboratoryjne (czas oddawania: następne zajęcia) - 20%; Kolokwia (dwa): 60%; Projekt programistyczny: 20%;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 programistycznych; Kryteria oceny; Ćwiczenia/Laboratorium/Projekt/Lektorat; Zadania laboratoryjne (czas oddawania: następne zajęcia) - 20%; Kolokwia (dwa): 60%; Projekt programistyczny: 20%;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 programistycznych; Kryteria oceny; Ćwiczenia/Laboratorium/Projekt/Lektorat; Zadania laboratoryjne (czas oddawania: następne zajęcia) - 20%; Kolokwia (dwa): 60%; Projekt programistyczny: 20%;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