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wykład z elementami dyskusji z prezentacją multimedialną, wykład zaproszony; burza mózgów; rozwiązywanie zadań; analiza przypadków; Kryteria oceny; ustalenie oceny zaliczeniowej na podstawie ocen cząstkowych otrzymanych w trakcie trwania semestru: analizy wpływu, prezentacji i zagadnień z komunikacji;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