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1</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 wymagań wstępnych w zakresie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na poziomie A1/A2. Student opanowuje język hiszpański w stopniu pozwalającym na podstawową komunikację językową w sytuacjach dnia codziennego, wyrażanie myśli i opinii, rozumienie i tworzenie krótkich tekstów pisanych i wypowiedzi ustnych.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Edukacja – nazwy przyborów szkolnych, zwroty przydatne na lekcjach, liczebniki do 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Życie codzienne – czynności dnia codziennego, przysłówki i wyrażenia czasowe, 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zaimki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Czas wolny – formy spędzania czasu wolnego, częstotliwość wykonywanych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A1/A2.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