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zagadnień z historii i kultury Japonii; przygotowanie do kolokwium końcowego; samodzielne studia literatury i materiałów dotyczących kultury japońskiej.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Koleje japońskie - Ewolucja i estetyka dworców kolejowych w Japonii. Japońskie pociągi.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Przestrzeń publiczna w Japonii - Przykłady kolei na estakadach, placów dworcowych, sztuka publiczna.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Popularność i wpływ anime i mangi za granicą - Interakcja z międzynarodowymi fanami. Akceptacja kulturowa.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historii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Podsumowanie wszystkich zagadnień, kolokwium końcowe.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