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Knowledge Representation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KNO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systemów reprezentacji wiedzy (ontologie, reguły logiczne); rozwiązywanie zadań programistycznych z zakresu KR; przygotowanie raportów z wykonanych zadań.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umiejętności programistyczne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Matematyka dyskretna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podstaw logiki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zaznajomienie studentów z różnymi formami reprezentacji wiedzy i systemów wnioskowania, które mogą być wykorzystane przez systemy informatyczne rozwiązywania problemów.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various forms of knowledge representation and inference systems that can be used by IT systems for problem solving.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głębokich sieci neuronowych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Praktyczne zapoznanie się z biblioteką TensorFlow jako przykład narzedzia wspomagającego tworzenie głębokich sieci neuronowych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Dopasowanie reprezentacji danych dla DNN i ich wykorzystanie w celu utworzenia modeli predykcyjnych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wykładowe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Dokumentacja TensorFlow https://www.tensorflow.org/api_docs/python/tf/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;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zastosować reguły logiki i rachunku zdań do reprezentacji wiedzy o problemie i rozwiązania go z użyciem reguł wnioskowania.  Student potrafi dobrać odpowiedni model (np. system zdań logicznych, sieć semantyczną, system rozmyty) dla zadanego problemu, zaprojektować go i zaimplementować.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wykorzystać dostępne technologie dla reprezentacji wiedzy i wnioskowania w rozwiązywaniu zadanego problemu.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