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aplikacji mobilnej w .NET MAUI z wzorcem MVVM; integracja z API; nawigacja;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.NET MAUI i architektury aplikacji wieloplatformowych</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Środowisko pracy i konfiguracja projektu .NET MAUI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Podstawy XAML i budowa interfejsu użytkownika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Wzorzec MVVM i powiązania danych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Layouty i stylowanie aplikacji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Nawigacja pomiędzy widokami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Komunikacja z API i obsługa danych zdalnych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Dostęp do natywnych funkcji urządzenia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testowanie aplikacji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pojęcia związane z tworzeniem aplikacji wieloplatformowych w .NET MAUI, w tym architekturę MVVM, widoki, powiązania danych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zaprojektować i zaimplementować prostą aplikację w .NET MAUI, tworzyć interfejs użytkownika w XAML, obsługiwać nawigację, komunikować się z zewnętrznym API oraz uruchamiać aplikację na różnych platformach.</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aplikacji wieloplatformowej, korzystać z dokumentacji technicznej oraz dbać o jakość i czytelność kodu.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