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2</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47</w:t>
            </w:r>
          </w:p>
        </w:tc>
        <w:tc>
          <w:tcPr>
            <w:tcW w:type="dxa" w:w="1994"/>
            <w:gridSpan w:val="2"/>
          </w:tcPr>
          <w:p>
            <w:pPr>
              <w:spacing w:before="20" w:after="20"/>
            </w:pPr>
            <w:r>
              <w:rPr>
                <w:rFonts w:ascii="Aptos" w:hAnsi="Aptos"/>
                <w:b w:val="0"/>
                <w:i w:val="0"/>
                <w:sz w:val="22"/>
              </w:rPr>
              <w:t>1.9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HIS1</w:t>
            </w:r>
          </w:p>
        </w:tc>
        <w:tc>
          <w:tcPr>
            <w:tcW w:type="dxa" w:w="4986"/>
          </w:tcPr>
          <w:p>
            <w:pPr>
              <w:spacing w:before="20" w:after="20"/>
            </w:pPr>
            <w:r>
              <w:rPr>
                <w:rFonts w:ascii="Aptos" w:hAnsi="Aptos"/>
                <w:b w:val="0"/>
                <w:i w:val="0"/>
                <w:sz w:val="22"/>
              </w:rPr>
              <w:t>Zagadnienia poznanie podczas HIS1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A1 do A2.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Continuation of Spanish language instruction at the A2 level. Students acquire language skills that enable communication in most everyday situations and, to some extent, professional contexts. The course includes vocabulary expansion, reinforcement of basic grammatical tenses, and familiarization with elements of the culture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Życie codzienne – czas zegarowy, czynności wykonywane w różnych porach dnia. Odmiana czasowników regularnych w czasie teraźniejszym.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Życie codzienne – czynności dnia codziennego. Odmiana czasowników nieregularnych (e→ie, o→ue, u→ue, e→i) w czasie teraźniejszym.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Pogoda – zjawiska atmosferyczne, nazwy miesięcy, kierunki geograficzne, pory roku. Użycie rodzajnika określonego przy porach dnia i datach.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Czas wolny – nazwy zainteresowań i upodobań. Czasowniki gustar i encantar w czasie teraźniejszym. Przysłówki tampoco i también.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Jedzenie – artykuły spożywcze i rodzaje opakowań, piramida żywieniowa. Przysłówki i wyrażenia czasu. Posiłki w Kolumbii i Hiszpanii.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Jedzenie – nazwy potraw i posiłków, składanie i przyjmowanie zamówień w lokalu gastronomicznym. Powtórzenie wiadomości.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Świat technologii – słownictwo związane z branżą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Zawód informatyka – szkolenia, kompetencje, praca. Stopień najwyższy przymiotników i przysłówków.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Descrubre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