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5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LANG1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47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1.9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ANG4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B2+ level. Students improve their language skills in professional and academic contexts related to computer science. The course places emphasis on productive skills (writing documentation, giving presentations) and communication in a project environment.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i utrwalenie materiału. Słownictwo branżowe: sieci komputerowe, protokoły, bezpieczeństwo.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struktury gramatyczne w kontekście technicznym – przegląd i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dokumentacji projektowej: wymagania funkcjonalne i niefunkcjonalne, przypadki użycia.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zespole projektowym – prowadzenie spotkań, raportowanie postępów.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metodyki wytwarzania oprogramowania (Agile, Scrum, Kanban).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Czytanie i analiza anglojęzycznych specyfikacji technicznych i standardów (RFC, IEEE).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Prezentacje techniczne – zaawansowane techniki, radzenie sobie z pytaniami.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Pisanie akademickie: esej, streszczenie, recenzja artykułu naukowego.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Słownictwo: sztuczna inteligencja i uczenie maszynowe w kontekście zawodowym.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Negocjacje techniczne i biznesowe w języku angielskim – symulacje.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certyfikacji językowej B2+/C1 – ćwiczenia z testów FCE/CAE.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przygotowanie prezentacji lub raportu 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projektów – ćwiczenia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przygotowanie do kolokwium.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