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grafowego bazy danych (Neo4j); implementacja zapytań grafowych; przygotowanie dokumentacji projektu; analiza relacji w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grafowych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grafowy: wierzchołki, relacje i właściwości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grafowych z relacyjnymi i dokumentowymi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modelu danych w bazie grafowej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Tworzenie i modyfikacja danych w grafie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języka zapytań grafowych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Wyszukiwanie ścieżek i zależności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Indeksowanie i podstawy wydajności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grafowej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grafowymi, rozumie model grafowy oraz różnice pomiędzy bazami grafowymi, relacyjnymi i dokumentowymi.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grafowy, tworzyć wierzchołki i relacje, formułować zapytania grafowe oraz wykorzystać bazę grafową w prostym projekcie aplikacyjnym.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analizować zależności pomiędzy danymi oraz argumentować wybór modelu grafowego.</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