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4)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ANG3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B2+. Student doskonali umiejętności językowe w kontekście zawodowym i akademickim z obszaru informatyki. Kurs kładzie nacisk na sprawności produktywne (pisanie dokumentacji, prowadzenie prezentacji) oraz komunikację w środowisku projektowym.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 level. Students improve their language skills in professional and academic contexts related to computer science. The course places emphasis on productive skills (writing documentation, giving presentations) and communication in a project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branżowe: sieci komputerowe, protokoły, bezpieczeństwo.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 w kontekście technicznym – przegląd i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dokumentacji projektowej: wymagania funkcjonalne i niefunkcjonalne, przypadki użycia.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zespole projektowym – prowadzenie spotkań, raportowanie postępów.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metodyki wytwarzania oprogramowania (Agile, Scrum, Kanban).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i analiza anglojęzycznych specyfikacji technicznych i standardów (RFC, IEEE).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techniczne – zaawansowane techniki, radzenie sobie z pytaniami.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akademickie: esej, streszczenie, recenzja artykułu naukowego.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 i uczenie maszynowe w kontekście zawodowym.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techniczne i biznesowe w języku angielskim – symulacje.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językowej B2+/C1 – ćwiczenia z testów FCE/CAE.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prezentacji lub raportu technicznego.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 – ćwiczenia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przygotowanie do kolokwium.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 w kontekście zawodowym i akademickim.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B2+.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